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5"/>
        </w:tabs>
        <w:spacing w:line="400" w:lineRule="exact"/>
        <w:jc w:val="center"/>
        <w:rPr>
          <w:rFonts w:hint="eastAsia" w:asciiTheme="majorEastAsia" w:hAnsiTheme="majorEastAsia" w:eastAsiaTheme="majorEastAsia" w:cstheme="majorEastAsia"/>
          <w:b/>
          <w:bCs/>
          <w:sz w:val="32"/>
        </w:rPr>
      </w:pPr>
      <w:r>
        <w:rPr>
          <w:rFonts w:hint="eastAsia" w:asciiTheme="majorEastAsia" w:hAnsiTheme="majorEastAsia" w:eastAsiaTheme="majorEastAsia" w:cstheme="majorEastAsia"/>
          <w:b/>
          <w:bCs/>
          <w:sz w:val="32"/>
        </w:rPr>
        <w:t>《</w:t>
      </w:r>
      <w:r>
        <w:rPr>
          <w:rFonts w:hint="eastAsia" w:asciiTheme="majorEastAsia" w:hAnsiTheme="majorEastAsia" w:eastAsiaTheme="majorEastAsia" w:cstheme="majorEastAsia"/>
          <w:b/>
          <w:bCs/>
          <w:sz w:val="32"/>
          <w:lang w:eastAsia="zh-CN"/>
        </w:rPr>
        <w:t>形势与政策</w:t>
      </w:r>
      <w:r>
        <w:rPr>
          <w:rFonts w:hint="eastAsia" w:asciiTheme="majorEastAsia" w:hAnsiTheme="majorEastAsia" w:eastAsiaTheme="majorEastAsia" w:cstheme="majorEastAsia"/>
          <w:b/>
          <w:bCs/>
          <w:sz w:val="32"/>
        </w:rPr>
        <w:t>》课程教学大纲</w:t>
      </w:r>
    </w:p>
    <w:p>
      <w:pPr>
        <w:tabs>
          <w:tab w:val="left" w:pos="705"/>
        </w:tabs>
        <w:spacing w:line="400" w:lineRule="exact"/>
        <w:jc w:val="center"/>
        <w:rPr>
          <w:rFonts w:hint="eastAsia" w:asciiTheme="majorEastAsia" w:hAnsiTheme="majorEastAsia" w:eastAsiaTheme="majorEastAsia" w:cstheme="majorEastAsia"/>
          <w:b/>
          <w:bCs/>
          <w:sz w:val="32"/>
        </w:rPr>
      </w:pPr>
    </w:p>
    <w:tbl>
      <w:tblPr>
        <w:tblStyle w:val="10"/>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ascii="宋体" w:hAnsi="宋体" w:cs="宋体"/>
                <w:color w:val="000000"/>
                <w:kern w:val="0"/>
                <w:szCs w:val="21"/>
              </w:rPr>
              <w:t>形势与政策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cs="宋体"/>
                <w:bCs/>
                <w:color w:val="auto"/>
                <w:kern w:val="0"/>
                <w:szCs w:val="21"/>
                <w:u w:val="none" w:color="auto"/>
                <w:lang w:val="en-US" w:eastAsia="zh-CN"/>
              </w:rPr>
              <w:t>Situation andpolicy</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lang w:val="en-US" w:eastAsia="zh-CN"/>
              </w:rPr>
              <w:t>A111035</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kern w:val="0"/>
                <w:szCs w:val="21"/>
                <w:lang w:eastAsia="zh-CN"/>
              </w:rPr>
            </w:pPr>
            <w:r>
              <w:rPr>
                <w:rFonts w:hint="eastAsia" w:ascii="宋体" w:hAnsi="宋体" w:eastAsia="宋体" w:cs="宋体"/>
                <w:b/>
                <w:kern w:val="0"/>
                <w:szCs w:val="21"/>
                <w:lang w:eastAsia="zh-CN"/>
              </w:rPr>
              <w:t>马克思主义学院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2024.05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
                <w:kern w:val="0"/>
                <w:szCs w:val="21"/>
              </w:rPr>
            </w:pPr>
            <w:r>
              <w:rPr>
                <w:rFonts w:hint="eastAsia"/>
                <w:sz w:val="18"/>
                <w:szCs w:val="18"/>
              </w:rPr>
              <w:t>通识教育必修课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kern w:val="0"/>
                <w:szCs w:val="21"/>
                <w:lang w:val="en-US" w:eastAsia="zh-CN"/>
              </w:rPr>
            </w:pPr>
            <w:r>
              <w:rPr>
                <w:rFonts w:hint="eastAsia" w:ascii="宋体" w:hAnsi="宋体" w:eastAsia="宋体" w:cs="宋体"/>
                <w:b/>
                <w:kern w:val="0"/>
                <w:szCs w:val="21"/>
                <w:lang w:val="en-US" w:eastAsia="zh-CN"/>
              </w:rPr>
              <w:t>2</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所有在校生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cs="宋体"/>
                <w:bCs/>
                <w:szCs w:val="21"/>
                <w:lang w:val="en-US" w:eastAsia="zh-CN"/>
              </w:rPr>
              <w:t>中国近现代史纲要、 思想道德与法治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cs="宋体"/>
                <w:bCs/>
                <w:color w:val="auto"/>
                <w:kern w:val="0"/>
                <w:szCs w:val="21"/>
                <w:u w:val="none" w:color="auto"/>
                <w:lang w:eastAsia="zh-CN"/>
              </w:rPr>
              <w:t>江苏省“形势与政策”和“当代世界经济与政治”分教学指导委员会</w:t>
            </w:r>
            <w:r>
              <w:rPr>
                <w:rFonts w:hint="eastAsia" w:ascii="宋体" w:hAnsi="宋体" w:cs="宋体"/>
                <w:bCs/>
                <w:color w:val="auto"/>
                <w:kern w:val="0"/>
                <w:szCs w:val="21"/>
                <w:u w:val="none" w:color="auto"/>
                <w:lang w:val="en-US" w:eastAsia="zh-CN"/>
              </w:rPr>
              <w:t>.形势与政策.南京：南京大学出版社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lang w:val="en-US" w:eastAsia="zh-CN"/>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hint="default" w:ascii="宋体" w:hAnsi="宋体" w:eastAsia="宋体" w:cs="宋体"/>
                <w:bCs/>
                <w:color w:val="0000FF"/>
                <w:kern w:val="0"/>
                <w:szCs w:val="21"/>
                <w:u w:val="single" w:color="FF0000"/>
                <w:lang w:val="en-US" w:eastAsia="zh-CN"/>
              </w:rPr>
            </w:pPr>
            <w:r>
              <w:rPr>
                <w:rFonts w:hint="eastAsia" w:ascii="宋体" w:hAnsi="宋体" w:eastAsia="宋体" w:cs="宋体"/>
                <w:bCs/>
                <w:color w:val="auto"/>
                <w:kern w:val="0"/>
                <w:szCs w:val="21"/>
                <w:u w:val="none" w:color="auto"/>
                <w:lang w:val="en-US" w:eastAsia="zh-CN"/>
              </w:rPr>
              <w:t>32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lang w:val="en-US" w:eastAsia="zh-CN"/>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hint="default" w:ascii="宋体" w:hAnsi="宋体" w:eastAsia="宋体" w:cs="宋体"/>
                <w:bCs/>
                <w:color w:val="0000FF"/>
                <w:kern w:val="0"/>
                <w:szCs w:val="21"/>
                <w:u w:val="single" w:color="FF0000"/>
                <w:lang w:val="en-US" w:eastAsia="zh-CN"/>
              </w:rPr>
            </w:pPr>
            <w:r>
              <w:rPr>
                <w:rFonts w:hint="eastAsia" w:ascii="宋体" w:hAnsi="宋体" w:eastAsia="宋体" w:cs="宋体"/>
                <w:bCs/>
                <w:color w:val="auto"/>
                <w:kern w:val="0"/>
                <w:szCs w:val="21"/>
                <w:u w:val="none" w:color="auto"/>
                <w:lang w:val="en-US" w:eastAsia="zh-CN"/>
              </w:rPr>
              <w:t>32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lang w:val="en-US" w:eastAsia="zh-CN"/>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hint="default" w:ascii="宋体" w:hAnsi="宋体" w:eastAsia="宋体" w:cs="宋体"/>
                <w:bCs/>
                <w:color w:val="0000FF"/>
                <w:kern w:val="0"/>
                <w:szCs w:val="21"/>
                <w:u w:val="single" w:color="FF0000"/>
                <w:lang w:val="en-US" w:eastAsia="zh-CN"/>
              </w:rPr>
            </w:pPr>
            <w:r>
              <w:rPr>
                <w:rFonts w:hint="eastAsia" w:ascii="宋体" w:hAnsi="宋体" w:eastAsia="宋体" w:cs="宋体"/>
                <w:bCs/>
                <w:color w:val="auto"/>
                <w:kern w:val="0"/>
                <w:szCs w:val="21"/>
                <w:u w:val="none" w:color="auto"/>
                <w:lang w:val="en-US" w:eastAsia="zh-CN"/>
              </w:rPr>
              <w:t>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both"/>
              <w:rPr>
                <w:rFonts w:hint="eastAsia" w:ascii="宋体" w:hAnsi="宋体" w:eastAsia="宋体" w:cs="宋体"/>
                <w:b/>
                <w:kern w:val="0"/>
                <w:szCs w:val="21"/>
                <w:lang w:eastAsia="zh-CN"/>
              </w:rPr>
            </w:pPr>
            <w:r>
              <w:rPr>
                <w:rFonts w:hint="eastAsia" w:ascii="宋体" w:hAnsi="宋体" w:eastAsia="宋体" w:cs="宋体"/>
                <w:b w:val="0"/>
                <w:bCs/>
                <w:kern w:val="0"/>
                <w:szCs w:val="21"/>
                <w:lang w:eastAsia="zh-CN"/>
              </w:rPr>
              <w:t>教研室</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hint="eastAsia" w:ascii="宋体" w:hAnsi="宋体" w:eastAsia="宋体" w:cs="宋体"/>
                <w:b/>
                <w:kern w:val="0"/>
                <w:szCs w:val="21"/>
                <w:lang w:eastAsia="zh-CN"/>
              </w:rPr>
            </w:pPr>
            <w:r>
              <w:rPr>
                <w:rFonts w:hint="eastAsia" w:ascii="宋体" w:hAnsi="宋体" w:eastAsia="宋体" w:cs="宋体"/>
                <w:b w:val="0"/>
                <w:bCs/>
                <w:kern w:val="0"/>
                <w:szCs w:val="21"/>
                <w:lang w:eastAsia="zh-CN"/>
              </w:rPr>
              <w:t>侯全生</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hint="eastAsia" w:ascii="宋体" w:hAnsi="宋体" w:eastAsia="宋体" w:cs="宋体"/>
                <w:b/>
                <w:kern w:val="0"/>
                <w:szCs w:val="21"/>
                <w:lang w:val="en-US" w:eastAsia="zh-CN"/>
              </w:rPr>
            </w:pPr>
            <w:r>
              <w:rPr>
                <w:rFonts w:hint="eastAsia" w:ascii="宋体" w:hAnsi="宋体" w:eastAsia="宋体" w:cs="宋体"/>
                <w:b w:val="0"/>
                <w:bCs/>
                <w:kern w:val="0"/>
                <w:szCs w:val="21"/>
                <w:lang w:val="en-US" w:eastAsia="zh-CN"/>
              </w:rPr>
              <w:t>刘小刚</w:t>
            </w:r>
          </w:p>
        </w:tc>
      </w:tr>
    </w:tbl>
    <w:p>
      <w:pPr>
        <w:adjustRightInd w:val="0"/>
        <w:snapToGrid w:val="0"/>
        <w:spacing w:line="420" w:lineRule="exact"/>
        <w:rPr>
          <w:rFonts w:hint="eastAsia" w:asciiTheme="majorEastAsia" w:hAnsiTheme="majorEastAsia" w:eastAsiaTheme="majorEastAsia" w:cstheme="majorEastAsia"/>
          <w:b/>
          <w:bCs/>
          <w:color w:val="000000"/>
          <w:kern w:val="0"/>
          <w:sz w:val="28"/>
          <w:szCs w:val="28"/>
        </w:rPr>
      </w:pPr>
    </w:p>
    <w:p>
      <w:pPr>
        <w:adjustRightInd w:val="0"/>
        <w:snapToGrid w:val="0"/>
        <w:spacing w:line="420" w:lineRule="exact"/>
      </w:pPr>
      <w:r>
        <w:rPr>
          <w:rFonts w:hint="eastAsia" w:asciiTheme="majorEastAsia" w:hAnsiTheme="majorEastAsia" w:eastAsiaTheme="majorEastAsia" w:cstheme="majorEastAsia"/>
          <w:b/>
          <w:bCs/>
          <w:color w:val="000000"/>
          <w:kern w:val="0"/>
          <w:sz w:val="28"/>
          <w:szCs w:val="28"/>
        </w:rPr>
        <w:t>一、课程简介</w:t>
      </w:r>
    </w:p>
    <w:p>
      <w:pPr>
        <w:pStyle w:val="17"/>
        <w:spacing w:line="420" w:lineRule="exact"/>
        <w:ind w:firstLine="480" w:firstLineChars="200"/>
        <w:rPr>
          <w:rFonts w:hint="eastAsia" w:ascii="宋体" w:hAnsi="宋体" w:eastAsia="宋体" w:cs="宋体"/>
        </w:rPr>
      </w:pPr>
      <w:r>
        <w:rPr>
          <w:rFonts w:hint="eastAsia" w:ascii="宋体" w:hAnsi="宋体" w:eastAsia="宋体" w:cs="宋体"/>
        </w:rPr>
        <w:t>《形势与政策》是高校思想政治理论课的重要组成部分，是对大学生进行形势与政策教育的主渠道、主阵地，是每个高校学生的必修课程</w:t>
      </w:r>
      <w:r>
        <w:rPr>
          <w:rFonts w:hint="eastAsia" w:ascii="宋体" w:hAnsi="宋体" w:eastAsia="宋体" w:cs="宋体"/>
          <w:lang w:val="en-US" w:eastAsia="zh-CN"/>
        </w:rPr>
        <w:t>，</w:t>
      </w:r>
      <w:r>
        <w:rPr>
          <w:rFonts w:hint="eastAsia" w:ascii="宋体" w:hAnsi="宋体" w:eastAsia="宋体" w:cs="宋体"/>
          <w:lang w:eastAsia="zh-CN"/>
        </w:rPr>
        <w:t>在大学生思想政治教育中担负着重要使命，具有不可替代的重要作用。《形势与政策》</w:t>
      </w:r>
      <w:r>
        <w:rPr>
          <w:rFonts w:ascii="宋体" w:hAnsi="宋体" w:eastAsia="宋体" w:cs="宋体"/>
          <w:sz w:val="24"/>
          <w:szCs w:val="24"/>
        </w:rPr>
        <w:t>是理论武装时效性</w:t>
      </w:r>
      <w:r>
        <w:rPr>
          <w:rFonts w:hint="eastAsia" w:ascii="宋体" w:hAnsi="宋体" w:eastAsia="宋体" w:cs="宋体"/>
          <w:sz w:val="24"/>
          <w:szCs w:val="24"/>
          <w:lang w:eastAsia="zh-CN"/>
        </w:rPr>
        <w:t>、答疑解惑</w:t>
      </w:r>
      <w:r>
        <w:rPr>
          <w:rFonts w:ascii="宋体" w:hAnsi="宋体" w:eastAsia="宋体" w:cs="宋体"/>
          <w:sz w:val="24"/>
          <w:szCs w:val="24"/>
        </w:rPr>
        <w:t>针对性</w:t>
      </w:r>
      <w:r>
        <w:rPr>
          <w:rFonts w:hint="eastAsia" w:ascii="宋体" w:hAnsi="宋体" w:eastAsia="宋体" w:cs="宋体"/>
          <w:sz w:val="24"/>
          <w:szCs w:val="24"/>
          <w:lang w:eastAsia="zh-CN"/>
        </w:rPr>
        <w:t>、</w:t>
      </w:r>
      <w:r>
        <w:rPr>
          <w:rFonts w:ascii="宋体" w:hAnsi="宋体" w:eastAsia="宋体" w:cs="宋体"/>
          <w:sz w:val="24"/>
          <w:szCs w:val="24"/>
        </w:rPr>
        <w:t>教育引导综合性都很强的一门高校思想政治理论课，是帮助大学生正确认识新时代国内外</w:t>
      </w:r>
      <w:r>
        <w:rPr>
          <w:rFonts w:hint="eastAsia" w:ascii="宋体" w:hAnsi="宋体" w:eastAsia="宋体" w:cs="宋体"/>
          <w:sz w:val="24"/>
          <w:szCs w:val="24"/>
          <w:lang w:eastAsia="zh-CN"/>
        </w:rPr>
        <w:t>形势</w:t>
      </w:r>
      <w:r>
        <w:rPr>
          <w:rFonts w:ascii="宋体" w:hAnsi="宋体" w:eastAsia="宋体" w:cs="宋体"/>
          <w:sz w:val="24"/>
          <w:szCs w:val="24"/>
        </w:rPr>
        <w:t>，深刻领会党的</w:t>
      </w:r>
      <w:r>
        <w:rPr>
          <w:rFonts w:hint="eastAsia" w:ascii="宋体" w:hAnsi="宋体" w:eastAsia="宋体" w:cs="宋体"/>
          <w:sz w:val="24"/>
          <w:szCs w:val="24"/>
          <w:lang w:eastAsia="zh-CN"/>
        </w:rPr>
        <w:t>十八</w:t>
      </w:r>
      <w:r>
        <w:rPr>
          <w:rFonts w:ascii="宋体" w:hAnsi="宋体" w:eastAsia="宋体" w:cs="宋体"/>
          <w:sz w:val="24"/>
          <w:szCs w:val="24"/>
        </w:rPr>
        <w:t>以来党和国家事业取得的历史成就</w:t>
      </w:r>
      <w:r>
        <w:rPr>
          <w:rFonts w:hint="eastAsia" w:ascii="宋体" w:hAnsi="宋体" w:eastAsia="宋体" w:cs="宋体"/>
          <w:sz w:val="24"/>
          <w:szCs w:val="24"/>
          <w:lang w:eastAsia="zh-CN"/>
        </w:rPr>
        <w:t>、</w:t>
      </w:r>
      <w:r>
        <w:rPr>
          <w:rFonts w:ascii="宋体" w:hAnsi="宋体" w:eastAsia="宋体" w:cs="宋体"/>
          <w:sz w:val="24"/>
          <w:szCs w:val="24"/>
        </w:rPr>
        <w:t>发生的历史性变革，面临的历史性机遇和挑战的核心课程</w:t>
      </w:r>
      <w:r>
        <w:rPr>
          <w:rFonts w:hint="eastAsia" w:ascii="宋体" w:hAnsi="宋体" w:eastAsia="宋体" w:cs="宋体"/>
          <w:sz w:val="24"/>
          <w:szCs w:val="24"/>
          <w:lang w:eastAsia="zh-CN"/>
        </w:rPr>
        <w:t>，</w:t>
      </w:r>
      <w:r>
        <w:rPr>
          <w:rFonts w:ascii="宋体" w:hAnsi="宋体" w:eastAsia="宋体" w:cs="宋体"/>
          <w:sz w:val="24"/>
          <w:szCs w:val="24"/>
        </w:rPr>
        <w:t>是第一时间推动党的理论创新成果进教材进课堂进学生头脑，引导大学生准确理解党的基本理论</w:t>
      </w:r>
      <w:r>
        <w:rPr>
          <w:rFonts w:hint="eastAsia" w:ascii="宋体" w:hAnsi="宋体" w:eastAsia="宋体" w:cs="宋体"/>
          <w:sz w:val="24"/>
          <w:szCs w:val="24"/>
          <w:lang w:eastAsia="zh-CN"/>
        </w:rPr>
        <w:t>、</w:t>
      </w:r>
      <w:r>
        <w:rPr>
          <w:rFonts w:ascii="宋体" w:hAnsi="宋体" w:eastAsia="宋体" w:cs="宋体"/>
          <w:sz w:val="24"/>
          <w:szCs w:val="24"/>
        </w:rPr>
        <w:t>基本路线</w:t>
      </w:r>
      <w:r>
        <w:rPr>
          <w:rFonts w:hint="eastAsia" w:ascii="宋体" w:hAnsi="宋体" w:eastAsia="宋体" w:cs="宋体"/>
          <w:sz w:val="24"/>
          <w:szCs w:val="24"/>
          <w:lang w:eastAsia="zh-CN"/>
        </w:rPr>
        <w:t>、</w:t>
      </w:r>
      <w:r>
        <w:rPr>
          <w:rFonts w:ascii="宋体" w:hAnsi="宋体" w:eastAsia="宋体" w:cs="宋体"/>
          <w:sz w:val="24"/>
          <w:szCs w:val="24"/>
        </w:rPr>
        <w:t>基本方略的</w:t>
      </w:r>
      <w:r>
        <w:rPr>
          <w:rFonts w:hint="eastAsia" w:ascii="宋体" w:hAnsi="宋体" w:eastAsia="宋体" w:cs="宋体"/>
          <w:sz w:val="24"/>
          <w:szCs w:val="24"/>
          <w:lang w:eastAsia="zh-CN"/>
        </w:rPr>
        <w:t>重要渠道。</w:t>
      </w:r>
    </w:p>
    <w:p>
      <w:pPr>
        <w:adjustRightInd w:val="0"/>
        <w:snapToGrid w:val="0"/>
        <w:spacing w:line="420" w:lineRule="exact"/>
        <w:ind w:firstLine="562" w:firstLineChars="200"/>
        <w:rPr>
          <w:rFonts w:ascii="宋体" w:hAnsi="宋体"/>
        </w:rPr>
      </w:pPr>
      <w:r>
        <w:rPr>
          <w:rFonts w:hint="eastAsia" w:asciiTheme="majorEastAsia" w:hAnsiTheme="majorEastAsia" w:eastAsiaTheme="majorEastAsia" w:cstheme="majorEastAsia"/>
          <w:b/>
          <w:bCs/>
          <w:sz w:val="28"/>
          <w:szCs w:val="28"/>
        </w:rPr>
        <w:t>二、课程目标</w:t>
      </w:r>
    </w:p>
    <w:p>
      <w:pPr>
        <w:spacing w:line="420" w:lineRule="exact"/>
        <w:ind w:firstLine="480" w:firstLineChars="200"/>
        <w:rPr>
          <w:rFonts w:hint="eastAsia" w:ascii="宋体" w:hAnsi="宋体" w:eastAsia="宋体" w:cs="宋体e眠副浡渀."/>
          <w:color w:val="000000"/>
          <w:kern w:val="0"/>
          <w:sz w:val="24"/>
        </w:rPr>
      </w:pPr>
      <w:r>
        <w:rPr>
          <w:rFonts w:hint="eastAsia" w:ascii="宋体" w:hAnsi="宋体" w:eastAsia="宋体" w:cs="宋体e眠副浡渀."/>
          <w:color w:val="000000"/>
          <w:kern w:val="0"/>
          <w:sz w:val="24"/>
        </w:rPr>
        <w:t>该课程的教学目标如下：</w:t>
      </w:r>
    </w:p>
    <w:p>
      <w:pPr>
        <w:pStyle w:val="17"/>
        <w:spacing w:line="420" w:lineRule="exact"/>
        <w:ind w:firstLine="480" w:firstLineChars="200"/>
        <w:rPr>
          <w:rFonts w:ascii="宋体" w:hAnsi="宋体" w:eastAsia="宋体" w:cs="宋体"/>
        </w:rPr>
      </w:pPr>
      <w:r>
        <w:rPr>
          <w:rFonts w:hint="eastAsia" w:ascii="宋体" w:hAnsi="宋体" w:eastAsia="宋体" w:cs="宋体"/>
        </w:rPr>
        <w:t>课程</w:t>
      </w:r>
      <w:r>
        <w:rPr>
          <w:rFonts w:hint="eastAsia" w:ascii="宋体" w:hAnsi="宋体" w:eastAsia="宋体" w:cs="宋体"/>
          <w:color w:val="auto"/>
        </w:rPr>
        <w:t>目标1</w:t>
      </w:r>
      <w:r>
        <w:rPr>
          <w:rFonts w:hint="eastAsia" w:ascii="宋体" w:hAnsi="宋体" w:eastAsia="宋体" w:cs="宋体"/>
        </w:rPr>
        <w:t>：</w:t>
      </w:r>
      <w:r>
        <w:rPr>
          <w:rFonts w:ascii="宋体" w:hAnsi="宋体" w:eastAsia="宋体" w:cs="宋体"/>
          <w:sz w:val="24"/>
          <w:szCs w:val="24"/>
        </w:rPr>
        <w:t>帮助大学生了解和掌握国际国内形势与国家方针政策，开拓大学生视野，提升思想理论素养和政策水平</w:t>
      </w:r>
      <w:r>
        <w:rPr>
          <w:rFonts w:hint="eastAsia" w:ascii="宋体" w:hAnsi="宋体" w:eastAsia="宋体" w:cs="宋体"/>
          <w:sz w:val="24"/>
          <w:szCs w:val="24"/>
          <w:lang w:eastAsia="zh-CN"/>
        </w:rPr>
        <w:t>。</w:t>
      </w:r>
      <w:r>
        <w:rPr>
          <w:rFonts w:hint="eastAsia" w:ascii="宋体" w:hAnsi="宋体" w:eastAsia="宋体" w:cs="宋体"/>
        </w:rPr>
        <w:t xml:space="preserve"> </w:t>
      </w:r>
    </w:p>
    <w:p>
      <w:pPr>
        <w:pStyle w:val="17"/>
        <w:spacing w:line="420" w:lineRule="exact"/>
        <w:ind w:firstLine="480" w:firstLineChars="200"/>
        <w:rPr>
          <w:rFonts w:hint="eastAsia" w:ascii="宋体" w:hAnsi="宋体" w:eastAsia="宋体" w:cs="宋体"/>
          <w:sz w:val="24"/>
          <w:szCs w:val="24"/>
          <w:lang w:eastAsia="zh-CN"/>
        </w:rPr>
      </w:pPr>
      <w:r>
        <w:rPr>
          <w:rFonts w:hint="eastAsia" w:ascii="宋体" w:hAnsi="宋体" w:eastAsia="宋体" w:cs="宋体"/>
        </w:rPr>
        <w:t>课程目标</w:t>
      </w:r>
      <w:r>
        <w:rPr>
          <w:rFonts w:ascii="宋体" w:hAnsi="宋体" w:eastAsia="宋体" w:cs="宋体"/>
        </w:rPr>
        <w:t>2</w:t>
      </w:r>
      <w:r>
        <w:rPr>
          <w:rFonts w:hint="eastAsia" w:ascii="宋体" w:hAnsi="宋体" w:eastAsia="宋体" w:cs="宋体"/>
        </w:rPr>
        <w:t>：</w:t>
      </w:r>
      <w:r>
        <w:rPr>
          <w:rFonts w:hint="eastAsia" w:ascii="宋体e眠副浡渀." w:hAnsi="Times New Roman" w:eastAsia="宋体e眠副浡渀."/>
          <w:sz w:val="24"/>
          <w:lang w:val="en-US" w:eastAsia="zh-CN"/>
        </w:rPr>
        <w:t>引导大学生深刻领悟“两个确立”的决定性意义，进一步增强“四个意识”、坚定“四个自信”、做到“两个维护”，努力成为担当民族复兴大任的时代新人。</w:t>
      </w:r>
    </w:p>
    <w:p>
      <w:pPr>
        <w:pStyle w:val="17"/>
        <w:spacing w:line="420" w:lineRule="exact"/>
        <w:ind w:firstLine="480" w:firstLineChars="200"/>
        <w:rPr>
          <w:rFonts w:hint="eastAsia" w:ascii="宋体" w:hAnsi="宋体" w:eastAsia="宋体" w:cs="宋体e眠副浡渀."/>
          <w:color w:val="000000"/>
          <w:kern w:val="0"/>
          <w:sz w:val="24"/>
        </w:rPr>
      </w:pPr>
      <w:r>
        <w:rPr>
          <w:rFonts w:hint="eastAsia" w:ascii="宋体" w:hAnsi="宋体" w:eastAsia="宋体" w:cs="宋体"/>
          <w:sz w:val="24"/>
          <w:szCs w:val="24"/>
          <w:lang w:eastAsia="zh-CN"/>
        </w:rPr>
        <w:t>课程目标</w:t>
      </w:r>
      <w:r>
        <w:rPr>
          <w:rFonts w:hint="eastAsia" w:ascii="宋体" w:hAnsi="宋体" w:eastAsia="宋体" w:cs="宋体"/>
          <w:sz w:val="24"/>
          <w:szCs w:val="24"/>
          <w:lang w:val="en-US" w:eastAsia="zh-CN"/>
        </w:rPr>
        <w:t>3：培养学生学会用马克思主义基本立场、观点和方法，观察问题、明辨是非和解决问题的能力。</w:t>
      </w:r>
    </w:p>
    <w:p>
      <w:pPr>
        <w:pStyle w:val="17"/>
        <w:spacing w:line="420" w:lineRule="exact"/>
        <w:rPr>
          <w:rFonts w:ascii="宋体" w:hAnsi="宋体"/>
        </w:rPr>
      </w:pPr>
      <w:r>
        <w:rPr>
          <w:rFonts w:hint="eastAsia" w:asciiTheme="majorEastAsia" w:hAnsiTheme="majorEastAsia" w:eastAsiaTheme="majorEastAsia" w:cstheme="majorEastAsia"/>
          <w:b/>
          <w:bCs/>
          <w:sz w:val="28"/>
          <w:szCs w:val="28"/>
        </w:rPr>
        <w:t>三、课程教学内容</w:t>
      </w:r>
    </w:p>
    <w:p>
      <w:pPr>
        <w:pStyle w:val="17"/>
        <w:spacing w:line="420" w:lineRule="exact"/>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（一）理论教学部分</w:t>
      </w:r>
    </w:p>
    <w:p>
      <w:pPr>
        <w:pStyle w:val="22"/>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内容1：</w:t>
      </w:r>
      <w:r>
        <w:rPr>
          <w:rFonts w:hint="eastAsia" w:ascii="宋体" w:hAnsi="宋体"/>
          <w:b w:val="0"/>
          <w:bCs w:val="0"/>
          <w:color w:val="000000"/>
          <w:sz w:val="24"/>
          <w:lang w:eastAsia="zh-CN"/>
        </w:rPr>
        <w:t>党的理论创新最新成果专题</w:t>
      </w:r>
    </w:p>
    <w:p>
      <w:pPr>
        <w:pStyle w:val="17"/>
        <w:numPr>
          <w:ilvl w:val="0"/>
          <w:numId w:val="0"/>
        </w:numPr>
        <w:spacing w:line="420" w:lineRule="exact"/>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基本内容：</w:t>
      </w:r>
      <w:r>
        <w:rPr>
          <w:rFonts w:hint="eastAsia" w:asciiTheme="minorEastAsia" w:hAnsiTheme="minorEastAsia" w:eastAsiaTheme="minorEastAsia" w:cstheme="minorEastAsia"/>
          <w:lang w:eastAsia="zh-CN"/>
        </w:rPr>
        <w:t>党的理论创新最新成果和新时代坚持和发展中国特色社会主义的生动实践。</w:t>
      </w:r>
    </w:p>
    <w:p>
      <w:pPr>
        <w:pStyle w:val="17"/>
        <w:spacing w:line="420" w:lineRule="exact"/>
        <w:ind w:firstLine="480" w:firstLineChars="200"/>
        <w:rPr>
          <w:rFonts w:hint="eastAsia" w:ascii="宋体e眠副浡渀." w:hAnsi="Times New Roman" w:eastAsia="宋体e眠副浡渀."/>
          <w:sz w:val="24"/>
          <w:lang w:val="en-US"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基本要求：</w:t>
      </w:r>
      <w:r>
        <w:rPr>
          <w:rFonts w:hint="eastAsia" w:ascii="宋体e眠副浡渀." w:hAnsi="Times New Roman" w:eastAsia="宋体e眠副浡渀."/>
          <w:sz w:val="24"/>
          <w:lang w:val="en-US" w:eastAsia="zh-CN"/>
        </w:rPr>
        <w:t>要深入学习贯彻习近平新时代中国特色社会主义思想和党的二十大精神，围绕习近平总书记最新重要讲话精神，及时开展重大问题宣传教育，引导大学生深刻领悟“两个确立”的决定性意义，进一步增强“四个意识”、坚定“四个自信”、做到“两个维护”，努力成为担当民族复兴大任的时代新人。</w:t>
      </w:r>
    </w:p>
    <w:p>
      <w:pPr>
        <w:pStyle w:val="17"/>
        <w:spacing w:line="420" w:lineRule="exact"/>
        <w:ind w:firstLine="480" w:firstLineChars="200"/>
        <w:rPr>
          <w:rFonts w:hint="eastAsia" w:ascii="宋体e眠副浡渀." w:hAnsi="Times New Roman" w:eastAsia="宋体e眠副浡渀."/>
          <w:sz w:val="24"/>
          <w:lang w:val="en-US" w:eastAsia="zh-CN"/>
        </w:rPr>
      </w:pPr>
      <w:r>
        <w:rPr>
          <w:rFonts w:hint="eastAsia" w:ascii="宋体e眠副浡渀." w:hAnsi="Times New Roman" w:eastAsia="宋体e眠副浡渀."/>
          <w:sz w:val="24"/>
          <w:lang w:val="en-US" w:eastAsia="zh-CN"/>
        </w:rPr>
        <w:t>在教学中，要引导学生深刻认识，新时代的实践充分证明，“两个确立”是党的十八大以来我们党作出的重大政治抉择，是取得伟大变革的最根本原因，“两个确立”对于全面建设社会主义现代化国家、全面推进中华民族伟大复兴具有决定性意义；要学习贯彻习近平总书记关于中国式现代化的最新重要论述，引导学生深刻认识推进中国式现代化是一项前无古人的开创性事业，认清当代青年的时代责任和历史使命，帮助学生牢固树立成为新时代好青年的自觉自信；要结合党的二十大报告关于全过程人民民主的重要论述，引导学生了解“两会”的制度安排、运行程序、重大成果，深刻理解我国民主制度的优势和实践成效，坚定中国特色社会主义制度自信。</w:t>
      </w:r>
    </w:p>
    <w:p>
      <w:pPr>
        <w:pStyle w:val="22"/>
        <w:spacing w:line="420" w:lineRule="exact"/>
        <w:ind w:firstLine="480"/>
        <w:rPr>
          <w:rFonts w:hint="eastAsia" w:ascii="宋体" w:hAnsi="宋体"/>
          <w:b w:val="0"/>
          <w:bCs w:val="0"/>
          <w:sz w:val="24"/>
          <w:lang w:eastAsia="zh-CN"/>
        </w:rPr>
      </w:pPr>
      <w:r>
        <w:rPr>
          <w:rFonts w:hint="eastAsia" w:asciiTheme="minorEastAsia" w:hAnsiTheme="minorEastAsia" w:eastAsiaTheme="minorEastAsia" w:cstheme="minorEastAsia"/>
          <w:b w:val="0"/>
          <w:bCs w:val="0"/>
        </w:rPr>
        <w:t>内容2:</w:t>
      </w:r>
      <w:r>
        <w:rPr>
          <w:rFonts w:hint="eastAsia" w:ascii="宋体" w:hAnsi="宋体"/>
          <w:b w:val="0"/>
          <w:bCs w:val="0"/>
          <w:sz w:val="24"/>
          <w:lang w:eastAsia="zh-CN"/>
        </w:rPr>
        <w:t>我国经济社会发展形势与政策专题</w:t>
      </w:r>
    </w:p>
    <w:p>
      <w:pPr>
        <w:spacing w:line="420" w:lineRule="exact"/>
        <w:ind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w:t>
      </w:r>
      <w:r>
        <w:rPr>
          <w:rFonts w:hint="eastAsia" w:asciiTheme="minorEastAsia" w:hAnsiTheme="minorEastAsia" w:cstheme="minorEastAsia"/>
          <w:color w:val="000000"/>
          <w:kern w:val="0"/>
          <w:sz w:val="24"/>
          <w:szCs w:val="24"/>
          <w:lang w:val="en-US" w:eastAsia="zh-CN" w:bidi="ar-SA"/>
        </w:rPr>
        <w:t>基本内容：</w:t>
      </w:r>
      <w:r>
        <w:rPr>
          <w:rFonts w:hint="eastAsia" w:asciiTheme="minorEastAsia" w:hAnsiTheme="minorEastAsia" w:eastAsiaTheme="minorEastAsia" w:cstheme="minorEastAsia"/>
          <w:color w:val="000000"/>
          <w:kern w:val="0"/>
          <w:sz w:val="24"/>
          <w:szCs w:val="24"/>
          <w:lang w:val="en-US" w:eastAsia="zh-CN" w:bidi="ar-SA"/>
        </w:rPr>
        <w:t>党中央关于经济建设、政治建设、文化建设、社会建设、生态文明建设的新决策新部署</w:t>
      </w:r>
      <w:r>
        <w:rPr>
          <w:rFonts w:hint="eastAsia" w:asciiTheme="minorEastAsia" w:hAnsiTheme="minorEastAsia" w:cstheme="minorEastAsia"/>
          <w:color w:val="000000"/>
          <w:kern w:val="0"/>
          <w:sz w:val="24"/>
          <w:szCs w:val="24"/>
          <w:lang w:val="en-US" w:eastAsia="zh-CN" w:bidi="ar-SA"/>
        </w:rPr>
        <w:t>。</w:t>
      </w:r>
    </w:p>
    <w:p>
      <w:pPr>
        <w:spacing w:line="420" w:lineRule="exact"/>
        <w:ind w:firstLine="480" w:firstLineChars="200"/>
        <w:rPr>
          <w:rFonts w:hint="eastAsia" w:asciiTheme="minorEastAsia" w:hAnsiTheme="minorEastAsia" w:eastAsiaTheme="minorEastAsia" w:cstheme="minorEastAsia"/>
          <w:b w:val="0"/>
          <w:bCs w:val="0"/>
          <w:color w:val="000000"/>
          <w:kern w:val="0"/>
          <w:sz w:val="24"/>
          <w:szCs w:val="24"/>
          <w:lang w:val="en-US" w:eastAsia="zh-CN" w:bidi="ar-SA"/>
        </w:rPr>
      </w:pPr>
      <w:r>
        <w:rPr>
          <w:rFonts w:hint="eastAsia" w:asciiTheme="minorEastAsia" w:hAnsiTheme="minorEastAsia" w:eastAsiaTheme="minorEastAsia" w:cstheme="minorEastAsia"/>
          <w:b w:val="0"/>
          <w:bCs w:val="0"/>
          <w:color w:val="000000"/>
          <w:kern w:val="0"/>
          <w:sz w:val="24"/>
          <w:szCs w:val="24"/>
          <w:lang w:val="en-US" w:eastAsia="zh-CN" w:bidi="ar-SA"/>
        </w:rPr>
        <w:t>2.基本要求：教学中，要紧密结合党的二十大对教育、科技、人才工作的部署，引导学生深刻理解教育是国之大计、党之大计，教育优先发展、科技自立自强、人才引领驱动所具有的特殊重大意义；要紧密结合我国发展面临的新形势新任务，引导学生认识把握建成教育强国、科技强国、人才强国的历史机遇和主要挑战，自觉将个人发展与国家重大需求和产业重大问题相结合，努力成长为服务国家经济建设和综合国力提升的高素质人才</w:t>
      </w:r>
      <w:r>
        <w:rPr>
          <w:rFonts w:hint="eastAsia" w:asciiTheme="minorEastAsia" w:hAnsiTheme="minorEastAsia" w:cstheme="minorEastAsia"/>
          <w:b w:val="0"/>
          <w:bCs w:val="0"/>
          <w:color w:val="000000"/>
          <w:kern w:val="0"/>
          <w:sz w:val="24"/>
          <w:szCs w:val="24"/>
          <w:lang w:val="en-US" w:eastAsia="zh-CN" w:bidi="ar-SA"/>
        </w:rPr>
        <w:t>；</w:t>
      </w:r>
      <w:r>
        <w:rPr>
          <w:rFonts w:hint="eastAsia" w:asciiTheme="minorEastAsia" w:hAnsiTheme="minorEastAsia" w:eastAsiaTheme="minorEastAsia" w:cstheme="minorEastAsia"/>
          <w:b w:val="0"/>
          <w:bCs w:val="0"/>
          <w:color w:val="000000"/>
          <w:kern w:val="0"/>
          <w:sz w:val="24"/>
          <w:szCs w:val="24"/>
          <w:lang w:val="en-US" w:eastAsia="zh-CN" w:bidi="ar-SA"/>
        </w:rPr>
        <w:t>要紧密结合党的二十大报告，引导学生全面了解新时代推进国家安全体系和能力现代化建设的重大制度性安排和关键举措；要紧密结合学习贯彻总体国家安全观，针对学生的思想问题和困惑，引导学生理解校园安全稳定和社会稳定发展的密切关系，增强政治辨别力、价值判断力、道德责任感，合理合法表达诉求，加强个人情绪管理，培养阳光健康心态，不偏颇、不极端、不盲从、不跟风，防止授人以柄、被人煽动、被人利用、被带节奏，增强坚决维护国家安全和社会稳定的思想意识和行动自觉。</w:t>
      </w:r>
    </w:p>
    <w:p>
      <w:pPr>
        <w:pStyle w:val="22"/>
        <w:spacing w:line="420" w:lineRule="exact"/>
        <w:ind w:firstLine="480"/>
        <w:rPr>
          <w:rFonts w:hint="eastAsia" w:ascii="宋体e眠副浡渀." w:hAnsi="Times New Roman" w:eastAsia="宋体e眠副浡渀." w:cstheme="minorBidi"/>
          <w:b w:val="0"/>
          <w:bCs w:val="0"/>
          <w:kern w:val="2"/>
          <w:sz w:val="24"/>
          <w:szCs w:val="24"/>
          <w:lang w:val="en-US" w:eastAsia="zh-CN" w:bidi="ar-SA"/>
        </w:rPr>
      </w:pPr>
      <w:r>
        <w:rPr>
          <w:rFonts w:hint="eastAsia" w:asciiTheme="minorEastAsia" w:hAnsiTheme="minorEastAsia" w:eastAsiaTheme="minorEastAsia" w:cstheme="minorEastAsia"/>
          <w:b w:val="0"/>
          <w:bCs w:val="0"/>
        </w:rPr>
        <w:t>内容</w:t>
      </w:r>
      <w:r>
        <w:rPr>
          <w:rFonts w:hint="eastAsia" w:asciiTheme="minorEastAsia" w:hAnsiTheme="minorEastAsia" w:eastAsiaTheme="minorEastAsia" w:cstheme="minorEastAsia"/>
          <w:b w:val="0"/>
          <w:bCs w:val="0"/>
          <w:lang w:val="en-US" w:eastAsia="zh-CN"/>
        </w:rPr>
        <w:t>3</w:t>
      </w:r>
      <w:r>
        <w:rPr>
          <w:rFonts w:hint="eastAsia" w:asciiTheme="minorEastAsia" w:hAnsiTheme="minorEastAsia" w:eastAsiaTheme="minorEastAsia" w:cstheme="minorEastAsia"/>
          <w:b w:val="0"/>
          <w:bCs w:val="0"/>
        </w:rPr>
        <w:t>:</w:t>
      </w:r>
      <w:r>
        <w:rPr>
          <w:rFonts w:hint="eastAsia" w:ascii="宋体e眠副浡渀." w:hAnsi="Times New Roman" w:eastAsia="宋体e眠副浡渀." w:cstheme="minorBidi"/>
          <w:b w:val="0"/>
          <w:bCs w:val="0"/>
          <w:kern w:val="2"/>
          <w:sz w:val="24"/>
          <w:szCs w:val="24"/>
          <w:lang w:val="en-US" w:eastAsia="zh-CN" w:bidi="ar-SA"/>
        </w:rPr>
        <w:t>关于港澳台工作形势与政策专题</w:t>
      </w:r>
    </w:p>
    <w:p>
      <w:pPr>
        <w:spacing w:line="420" w:lineRule="exact"/>
        <w:ind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w:t>
      </w:r>
      <w:r>
        <w:rPr>
          <w:rFonts w:hint="eastAsia" w:asciiTheme="minorEastAsia" w:hAnsiTheme="minorEastAsia" w:cstheme="minorEastAsia"/>
          <w:color w:val="000000"/>
          <w:kern w:val="0"/>
          <w:sz w:val="24"/>
          <w:szCs w:val="24"/>
          <w:lang w:val="en-US" w:eastAsia="zh-CN" w:bidi="ar-SA"/>
        </w:rPr>
        <w:t>基本内容：</w:t>
      </w:r>
      <w:r>
        <w:rPr>
          <w:rFonts w:hint="eastAsia" w:ascii="宋体" w:hAnsi="宋体"/>
          <w:color w:val="000000"/>
          <w:sz w:val="24"/>
          <w:lang w:eastAsia="zh-CN"/>
        </w:rPr>
        <w:t>坚持“一国两制”、推进祖国统一新进展新局面</w:t>
      </w:r>
    </w:p>
    <w:p>
      <w:pPr>
        <w:pStyle w:val="17"/>
        <w:spacing w:line="420" w:lineRule="exact"/>
        <w:ind w:firstLine="480" w:firstLineChars="200"/>
        <w:rPr>
          <w:rFonts w:hint="eastAsia" w:ascii="宋体e眠副浡渀." w:hAnsi="Times New Roman" w:eastAsia="宋体e眠副浡渀."/>
          <w:sz w:val="24"/>
        </w:rPr>
      </w:pPr>
      <w:r>
        <w:rPr>
          <w:rFonts w:hint="eastAsia" w:asciiTheme="minorEastAsia" w:hAnsiTheme="minorEastAsia" w:eastAsiaTheme="minorEastAsia" w:cstheme="minorEastAsia"/>
          <w:b w:val="0"/>
          <w:bCs w:val="0"/>
          <w:color w:val="000000"/>
          <w:kern w:val="0"/>
          <w:sz w:val="24"/>
          <w:szCs w:val="24"/>
          <w:lang w:val="en-US" w:eastAsia="zh-CN" w:bidi="ar-SA"/>
        </w:rPr>
        <w:t>2.基本要求：要紧密结合党的二十大报告、习近平总书记在 2023年春节团拜会上的重要讲话等，引导学生全面认识“一国两制”的深刻内涵和重大意义，深刻理解这一中国特色社会主义的伟大创举是香港、澳门回归后保持长期繁荣稳定的最佳制度安排，必须长期坚持；要紧密结合《台湾问题与新时代中国统一事业》白皮书，引导学生深刻认识国家统一、民族复兴的历史车轮滚滚向前，祖国完全统一一定要实现，也一定能够实现，自觉做促进祖国统一的奋斗者、推动者。</w:t>
      </w:r>
    </w:p>
    <w:p>
      <w:pPr>
        <w:spacing w:line="420" w:lineRule="exact"/>
        <w:ind w:firstLine="360" w:firstLineChars="150"/>
        <w:rPr>
          <w:rFonts w:hint="eastAsia" w:ascii="宋体e眠副浡渀." w:hAnsi="Times New Roman" w:eastAsia="宋体e眠副浡渀."/>
          <w:sz w:val="24"/>
          <w:lang w:eastAsia="zh-CN"/>
        </w:rPr>
      </w:pPr>
      <w:r>
        <w:rPr>
          <w:rFonts w:hint="eastAsia" w:ascii="宋体e眠副浡渀." w:hAnsi="Times New Roman" w:eastAsia="宋体e眠副浡渀."/>
          <w:sz w:val="24"/>
          <w:lang w:eastAsia="zh-CN"/>
        </w:rPr>
        <w:t>内容</w:t>
      </w:r>
      <w:r>
        <w:rPr>
          <w:rFonts w:hint="eastAsia" w:ascii="宋体e眠副浡渀." w:hAnsi="Times New Roman" w:eastAsia="宋体e眠副浡渀."/>
          <w:sz w:val="24"/>
          <w:lang w:val="en-US" w:eastAsia="zh-CN"/>
        </w:rPr>
        <w:t>4.</w:t>
      </w:r>
      <w:r>
        <w:rPr>
          <w:rFonts w:hint="eastAsia" w:ascii="宋体e眠副浡渀." w:hAnsi="Times New Roman" w:eastAsia="宋体e眠副浡渀."/>
          <w:sz w:val="24"/>
          <w:lang w:eastAsia="zh-CN"/>
        </w:rPr>
        <w:t>关于国际形势与政策专题</w:t>
      </w:r>
    </w:p>
    <w:p>
      <w:pPr>
        <w:pStyle w:val="17"/>
        <w:numPr>
          <w:ilvl w:val="0"/>
          <w:numId w:val="1"/>
        </w:numPr>
        <w:spacing w:line="420" w:lineRule="exact"/>
        <w:ind w:firstLine="480" w:firstLineChars="200"/>
        <w:rPr>
          <w:rFonts w:hint="eastAsia" w:asciiTheme="minorEastAsia" w:hAnsiTheme="minorEastAsia" w:eastAsiaTheme="minorEastAsia" w:cstheme="minorEastAsia"/>
          <w:lang w:eastAsia="zh-CN"/>
        </w:rPr>
      </w:pPr>
      <w:r>
        <w:rPr>
          <w:rFonts w:hint="eastAsia" w:ascii="宋体e眠副浡渀." w:hAnsi="Times New Roman" w:eastAsia="宋体e眠副浡渀."/>
          <w:sz w:val="24"/>
          <w:lang w:val="en-US" w:eastAsia="zh-CN"/>
        </w:rPr>
        <w:t>基本内容：</w:t>
      </w:r>
      <w:r>
        <w:rPr>
          <w:rFonts w:hint="eastAsia" w:ascii="宋体e眠副浡渀." w:hAnsi="Times New Roman" w:eastAsia="宋体e眠副浡渀."/>
          <w:sz w:val="24"/>
        </w:rPr>
        <w:t>积极推动开放合作，实现共同发展</w:t>
      </w:r>
      <w:r>
        <w:rPr>
          <w:rFonts w:hint="eastAsia" w:ascii="宋体e眠副浡渀." w:hAnsi="Times New Roman" w:eastAsia="宋体e眠副浡渀."/>
          <w:sz w:val="24"/>
          <w:lang w:eastAsia="zh-CN"/>
        </w:rPr>
        <w:t>；</w:t>
      </w:r>
      <w:r>
        <w:rPr>
          <w:rFonts w:hint="eastAsia" w:ascii="宋体e眠副浡渀." w:hAnsi="Times New Roman" w:eastAsia="宋体e眠副浡渀."/>
          <w:sz w:val="24"/>
        </w:rPr>
        <w:t>推动全球经济治理体系变革，推进“一带一路”建设</w:t>
      </w:r>
      <w:r>
        <w:rPr>
          <w:rFonts w:hint="eastAsia" w:ascii="宋体e眠副浡渀." w:hAnsi="Times New Roman" w:eastAsia="宋体e眠副浡渀."/>
          <w:sz w:val="24"/>
          <w:lang w:eastAsia="zh-CN"/>
        </w:rPr>
        <w:t>；</w:t>
      </w:r>
      <w:r>
        <w:rPr>
          <w:rFonts w:hint="eastAsia" w:ascii="宋体e眠副浡渀." w:hAnsi="Times New Roman" w:eastAsia="宋体e眠副浡渀."/>
          <w:sz w:val="24"/>
        </w:rPr>
        <w:t>中美经贸摩擦走向和中方立场</w:t>
      </w:r>
      <w:r>
        <w:rPr>
          <w:rFonts w:hint="eastAsia" w:ascii="宋体e眠副浡渀." w:hAnsi="Times New Roman" w:eastAsia="宋体e眠副浡渀."/>
          <w:sz w:val="24"/>
          <w:lang w:eastAsia="zh-CN"/>
        </w:rPr>
        <w:t>；</w:t>
      </w:r>
      <w:r>
        <w:rPr>
          <w:rFonts w:hint="eastAsia" w:ascii="宋体e眠副浡渀." w:hAnsi="Times New Roman" w:eastAsia="宋体e眠副浡渀."/>
          <w:sz w:val="24"/>
        </w:rPr>
        <w:t>积极发展双边多边关系的重大意义</w:t>
      </w:r>
      <w:r>
        <w:rPr>
          <w:rFonts w:hint="eastAsia" w:ascii="宋体e眠副浡渀." w:hAnsi="Times New Roman" w:eastAsia="宋体e眠副浡渀."/>
          <w:sz w:val="24"/>
          <w:lang w:eastAsia="zh-CN"/>
        </w:rPr>
        <w:t>，</w:t>
      </w:r>
      <w:r>
        <w:rPr>
          <w:rFonts w:hint="eastAsia" w:asciiTheme="minorEastAsia" w:hAnsiTheme="minorEastAsia" w:eastAsiaTheme="minorEastAsia" w:cstheme="minorEastAsia"/>
        </w:rPr>
        <w:t>重点</w:t>
      </w:r>
      <w:r>
        <w:rPr>
          <w:rFonts w:hint="eastAsia" w:asciiTheme="minorEastAsia" w:hAnsiTheme="minorEastAsia" w:eastAsiaTheme="minorEastAsia" w:cstheme="minorEastAsia"/>
          <w:lang w:eastAsia="zh-CN"/>
        </w:rPr>
        <w:t>介绍中国坚持和平发展道路、推动构建人类命运共同体新理念新贡献。</w:t>
      </w:r>
    </w:p>
    <w:p>
      <w:pPr>
        <w:numPr>
          <w:ilvl w:val="0"/>
          <w:numId w:val="1"/>
        </w:numPr>
        <w:spacing w:line="420" w:lineRule="exact"/>
        <w:ind w:left="0" w:leftChars="0" w:firstLine="480" w:firstLineChars="200"/>
        <w:rPr>
          <w:rFonts w:hint="eastAsia" w:ascii="宋体e眠副浡渀." w:hAnsi="Times New Roman" w:eastAsia="宋体e眠副浡渀."/>
          <w:sz w:val="24"/>
          <w:lang w:eastAsia="zh-CN"/>
        </w:rPr>
      </w:pPr>
      <w:r>
        <w:rPr>
          <w:rFonts w:hint="eastAsia" w:ascii="宋体e眠副浡渀." w:hAnsi="Times New Roman" w:eastAsia="宋体e眠副浡渀." w:cs="黑体"/>
          <w:color w:val="000000"/>
          <w:kern w:val="0"/>
          <w:sz w:val="24"/>
          <w:szCs w:val="24"/>
          <w:lang w:val="en-US" w:eastAsia="zh-CN" w:bidi="ar-SA"/>
        </w:rPr>
        <w:t>基本要求：要</w:t>
      </w:r>
      <w:r>
        <w:rPr>
          <w:rFonts w:hint="eastAsia" w:ascii="宋体e眠副浡渀." w:hAnsi="Times New Roman" w:eastAsia="宋体e眠副浡渀."/>
          <w:sz w:val="24"/>
        </w:rPr>
        <w:t>引导学生深刻认识，开放合作是增强国际经贸活力的重要动力，是推动世界经济稳定复苏的现实要求，是促进人类社会不断进步的时代要求。要引导学生充分了解，面对世界经济格局的深刻变化，为了共同建设一个更加美好的世界，各国应该坚持开放融通，拓展互利合作空间，各国应该坚持创新引领，加快新旧动能转换，各国应该坚持包容普惠，推动各国共同发展</w:t>
      </w:r>
      <w:r>
        <w:rPr>
          <w:rFonts w:hint="eastAsia" w:ascii="宋体e眠副浡渀." w:hAnsi="Times New Roman" w:eastAsia="宋体e眠副浡渀."/>
          <w:sz w:val="24"/>
          <w:lang w:eastAsia="zh-CN"/>
        </w:rPr>
        <w:t>；</w:t>
      </w:r>
      <w:r>
        <w:rPr>
          <w:rFonts w:hint="eastAsia" w:ascii="宋体e眠副浡渀." w:hAnsi="Times New Roman" w:eastAsia="宋体e眠副浡渀."/>
          <w:sz w:val="24"/>
        </w:rPr>
        <w:t>要引导学生了解，中国关于世界经济发展如何把握正确方向、国际社会如何找到有效治理思路所提出的五项主张</w:t>
      </w:r>
      <w:r>
        <w:rPr>
          <w:rFonts w:hint="eastAsia" w:ascii="宋体e眠副浡渀." w:hAnsi="Times New Roman" w:eastAsia="宋体e眠副浡渀."/>
          <w:sz w:val="24"/>
          <w:lang w:eastAsia="zh-CN"/>
        </w:rPr>
        <w:t>；要紧密结合中国关于解决乌克兰危机的立场政策，引导学生全面了解乌克兰危机的真正根源，理性看待世界局势深刻变化带来的机遇与挑战，认清美西方冷战思维和霸权逻辑的实质和危害；要紧密结合世界之变、时代之变、历史之变，引导学生深刻认识当今世界格局演进中的“变”与“不变”，认识和理解“和平、发展、合作、共赢”是不可扭转的历史必然趋势。</w:t>
      </w:r>
    </w:p>
    <w:p>
      <w:pPr>
        <w:pStyle w:val="17"/>
        <w:spacing w:line="420" w:lineRule="exact"/>
        <w:ind w:firstLine="24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rPr>
        <w:t>（二）实践教学部分</w:t>
      </w:r>
    </w:p>
    <w:p>
      <w:pPr>
        <w:spacing w:line="420" w:lineRule="exact"/>
        <w:ind w:firstLine="480"/>
        <w:rPr>
          <w:rFonts w:hint="eastAsia" w:ascii="宋体" w:hAnsi="宋体"/>
          <w:b w:val="0"/>
          <w:bCs/>
          <w:color w:val="000000"/>
          <w:sz w:val="24"/>
          <w:lang w:eastAsia="zh-CN"/>
        </w:rPr>
      </w:pPr>
      <w:r>
        <w:rPr>
          <w:rFonts w:hint="eastAsia" w:ascii="宋体" w:hAnsi="宋体"/>
          <w:b w:val="0"/>
          <w:bCs/>
          <w:color w:val="000000"/>
          <w:sz w:val="24"/>
          <w:lang w:eastAsia="zh-CN"/>
        </w:rPr>
        <w:t>在理论学习的基础上，通过参加社会实践了解我国经济社会发展现实，在实践中提高马克思主义的立场、观点、方法分析问题、观察问题、解决问题的的能力。</w:t>
      </w:r>
    </w:p>
    <w:p>
      <w:pPr>
        <w:pStyle w:val="17"/>
        <w:spacing w:line="42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项目</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eastAsia="zh-CN"/>
        </w:rPr>
        <w:t>党的理论创新最新成果专题实践</w:t>
      </w:r>
    </w:p>
    <w:p>
      <w:pPr>
        <w:pStyle w:val="17"/>
        <w:spacing w:line="420" w:lineRule="exact"/>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eastAsia="zh-CN"/>
        </w:rPr>
        <w:t>实践</w:t>
      </w:r>
      <w:r>
        <w:rPr>
          <w:rFonts w:hint="eastAsia" w:asciiTheme="minorEastAsia" w:hAnsiTheme="minorEastAsia" w:eastAsiaTheme="minorEastAsia" w:cstheme="minorEastAsia"/>
        </w:rPr>
        <w:t>内容：</w:t>
      </w:r>
      <w:r>
        <w:rPr>
          <w:rFonts w:hint="eastAsia" w:asciiTheme="minorEastAsia" w:hAnsiTheme="minorEastAsia" w:eastAsiaTheme="minorEastAsia" w:cstheme="minorEastAsia"/>
          <w:lang w:eastAsia="zh-CN"/>
        </w:rPr>
        <w:t>党的理论创新最新成果</w:t>
      </w:r>
    </w:p>
    <w:p>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firstLine="480" w:firstLineChars="200"/>
        <w:textAlignment w:val="auto"/>
        <w:outlineLvl w:val="9"/>
        <w:rPr>
          <w:rFonts w:hint="default"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lang w:eastAsia="zh-CN"/>
        </w:rPr>
        <w:t>实践</w:t>
      </w:r>
      <w:r>
        <w:rPr>
          <w:rFonts w:hint="eastAsia" w:ascii="宋体" w:hAnsi="宋体" w:eastAsia="宋体" w:cs="宋体"/>
        </w:rPr>
        <w:t>目标：</w:t>
      </w:r>
      <w:r>
        <w:rPr>
          <w:rFonts w:hint="eastAsia" w:ascii="宋体" w:hAnsi="宋体" w:eastAsia="宋体" w:cs="宋体"/>
          <w:lang w:val="en-US" w:eastAsia="zh-CN"/>
        </w:rPr>
        <w:t>让学生用党的最新理论武装自己的头脑</w:t>
      </w:r>
    </w:p>
    <w:p>
      <w:pPr>
        <w:pStyle w:val="17"/>
        <w:spacing w:line="420" w:lineRule="exact"/>
        <w:ind w:firstLine="48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项目</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eastAsia="zh-CN"/>
        </w:rPr>
        <w:t>：经济社会发展形势专题实践</w:t>
      </w:r>
    </w:p>
    <w:p>
      <w:pPr>
        <w:pStyle w:val="17"/>
        <w:spacing w:line="420" w:lineRule="exact"/>
        <w:ind w:firstLine="48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1.实践内容：了解我国经济社会发展总体情况，认识党中央关于经济建设、政治建设、文化建设、社会建设、生态文明建设的新决策新部署。</w:t>
      </w:r>
    </w:p>
    <w:p>
      <w:pPr>
        <w:pStyle w:val="17"/>
        <w:spacing w:line="420" w:lineRule="exact"/>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2.实践目标：</w:t>
      </w:r>
      <w:r>
        <w:rPr>
          <w:rFonts w:hint="eastAsia" w:asciiTheme="minorEastAsia" w:hAnsiTheme="minorEastAsia" w:eastAsiaTheme="minorEastAsia" w:cstheme="minorEastAsia"/>
          <w:b w:val="0"/>
          <w:bCs w:val="0"/>
          <w:color w:val="000000"/>
          <w:kern w:val="0"/>
          <w:sz w:val="24"/>
          <w:szCs w:val="24"/>
          <w:lang w:val="en-US" w:eastAsia="zh-CN" w:bidi="ar-SA"/>
        </w:rPr>
        <w:t>引导学生认识把握建成教育强国、科技强国、人才强国的历史机遇和主要挑战，自觉将个人发展与国家重大需求和产业重大问题相结合，努力成长为服务国家经济建设和综合国力提升的高素质人才</w:t>
      </w:r>
      <w:r>
        <w:rPr>
          <w:rFonts w:hint="eastAsia" w:asciiTheme="minorEastAsia" w:hAnsiTheme="minorEastAsia" w:eastAsiaTheme="minorEastAsia" w:cstheme="minorEastAsia"/>
          <w:lang w:eastAsia="zh-CN"/>
        </w:rPr>
        <w:t>项目</w:t>
      </w:r>
    </w:p>
    <w:p>
      <w:pPr>
        <w:pStyle w:val="17"/>
        <w:spacing w:line="420" w:lineRule="exact"/>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eastAsia="zh-CN"/>
        </w:rPr>
        <w:t>：港澳台工作形势与政策专题实践</w:t>
      </w:r>
    </w:p>
    <w:p>
      <w:pPr>
        <w:pStyle w:val="17"/>
        <w:spacing w:line="420" w:lineRule="exact"/>
        <w:ind w:firstLine="48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1.实践内容：</w:t>
      </w:r>
      <w:r>
        <w:rPr>
          <w:rFonts w:hint="eastAsia" w:asciiTheme="minorEastAsia" w:hAnsiTheme="minorEastAsia" w:eastAsiaTheme="minorEastAsia" w:cstheme="minorEastAsia"/>
          <w:lang w:val="en-US" w:eastAsia="zh-CN"/>
        </w:rPr>
        <w:t>了解我国“一国两制”、推进祖国统一新进展新局面。</w:t>
      </w:r>
    </w:p>
    <w:p>
      <w:pPr>
        <w:pStyle w:val="17"/>
        <w:spacing w:line="42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2.实践目标：引导学生深刻认识国家统一、民族复兴的历史车轮滚滚向前，祖国完全统一一定要实现，也一定能够实现，自觉做促进祖国统一的奋斗者、推动者。</w:t>
      </w:r>
    </w:p>
    <w:p>
      <w:pPr>
        <w:pStyle w:val="17"/>
        <w:spacing w:line="420" w:lineRule="exact"/>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项目</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eastAsia="zh-CN"/>
        </w:rPr>
        <w:t>：国际形势与政策专题实践</w:t>
      </w:r>
    </w:p>
    <w:p>
      <w:pPr>
        <w:pStyle w:val="17"/>
        <w:spacing w:line="420" w:lineRule="exact"/>
        <w:ind w:firstLine="48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1.实践内容：了解中国独立自主的和平外交政策，及中国坚持和平发展道路、推动构建人类命运共同体新理念新贡献。</w:t>
      </w:r>
    </w:p>
    <w:p>
      <w:pPr>
        <w:pStyle w:val="17"/>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outlineLvl w:val="9"/>
        <w:rPr>
          <w:rFonts w:hint="eastAsia" w:asciiTheme="minorEastAsia" w:hAnsiTheme="minorEastAsia" w:eastAsiaTheme="minorEastAsia" w:cstheme="minorEastAsia"/>
        </w:rPr>
      </w:pPr>
      <w:r>
        <w:rPr>
          <w:rFonts w:hint="eastAsia" w:ascii="宋体" w:hAnsi="宋体" w:eastAsia="宋体" w:cs="宋体"/>
        </w:rPr>
        <w:t>2.</w:t>
      </w:r>
      <w:r>
        <w:rPr>
          <w:rFonts w:hint="eastAsia" w:ascii="宋体" w:hAnsi="宋体" w:eastAsia="宋体" w:cs="宋体"/>
          <w:lang w:eastAsia="zh-CN"/>
        </w:rPr>
        <w:t>实践</w:t>
      </w:r>
      <w:r>
        <w:rPr>
          <w:rFonts w:hint="eastAsia" w:ascii="宋体" w:hAnsi="宋体" w:eastAsia="宋体" w:cs="宋体"/>
        </w:rPr>
        <w:t>目标：理性看待世界局势深刻变化带来的机遇与挑战，认清美西方冷战思维和霸权逻辑的实质和危害；要紧密结合世界之变、时代之变、历史之变，引导学生深刻认识当今世界格局演进中的“变”与“不变”，认识和理解“和平、发展、合作、共赢”是不可扭转的历史必然趋势。</w:t>
      </w:r>
      <w:r>
        <w:rPr>
          <w:rFonts w:hint="eastAsia" w:ascii="宋体e眠副浡渀." w:hAnsi="Times New Roman" w:eastAsia="宋体e眠副浡渀."/>
          <w:sz w:val="24"/>
          <w:lang w:eastAsia="zh-CN"/>
        </w:rPr>
        <w:t>学会用马克思主义立场、观点、方法分析问题，解决问题的能力。</w:t>
      </w:r>
    </w:p>
    <w:p>
      <w:pPr>
        <w:pStyle w:val="17"/>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四、教学内容、教学方式与课程目标的支撑关系</w:t>
      </w:r>
      <w:r>
        <w:rPr>
          <w:rFonts w:hint="eastAsia" w:asciiTheme="minorHAnsi" w:hAnsiTheme="minorHAnsi" w:eastAsiaTheme="minorEastAsia" w:cstheme="minorBidi"/>
          <w:kern w:val="2"/>
          <w:sz w:val="21"/>
        </w:rPr>
        <w:t>（标题四号宋体加粗）</w:t>
      </w:r>
    </w:p>
    <w:tbl>
      <w:tblPr>
        <w:tblStyle w:val="10"/>
        <w:tblW w:w="8411" w:type="dxa"/>
        <w:jc w:val="center"/>
        <w:tblLayout w:type="fixed"/>
        <w:tblCellMar>
          <w:top w:w="0" w:type="dxa"/>
          <w:left w:w="57" w:type="dxa"/>
          <w:bottom w:w="0" w:type="dxa"/>
          <w:right w:w="57" w:type="dxa"/>
        </w:tblCellMar>
      </w:tblPr>
      <w:tblGrid>
        <w:gridCol w:w="1347"/>
        <w:gridCol w:w="3133"/>
        <w:gridCol w:w="1151"/>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3133"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3931"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3133"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15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3133" w:type="dxa"/>
            <w:tcBorders>
              <w:top w:val="single" w:color="auto" w:sz="4" w:space="0"/>
              <w:left w:val="nil"/>
              <w:bottom w:val="single" w:color="auto" w:sz="4" w:space="0"/>
              <w:right w:val="single" w:color="auto" w:sz="4" w:space="0"/>
            </w:tcBorders>
            <w:vAlign w:val="center"/>
          </w:tcPr>
          <w:p>
            <w:pPr>
              <w:autoSpaceDE w:val="0"/>
              <w:snapToGrid w:val="0"/>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内容1：</w:t>
            </w:r>
            <w:r>
              <w:rPr>
                <w:rFonts w:hint="eastAsia" w:asciiTheme="minorEastAsia" w:hAnsiTheme="minorEastAsia" w:cstheme="minorEastAsia"/>
                <w:szCs w:val="21"/>
                <w:lang w:eastAsia="zh-CN"/>
              </w:rPr>
              <w:t>党的理论创新最成果</w:t>
            </w:r>
          </w:p>
          <w:p>
            <w:pPr>
              <w:autoSpaceDE w:val="0"/>
              <w:snapToGrid w:val="0"/>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内容2：</w:t>
            </w:r>
            <w:r>
              <w:rPr>
                <w:rFonts w:hint="eastAsia" w:asciiTheme="minorEastAsia" w:hAnsiTheme="minorEastAsia" w:cstheme="minorEastAsia"/>
                <w:szCs w:val="21"/>
                <w:lang w:eastAsia="zh-CN"/>
              </w:rPr>
              <w:t>经济社会发展形势</w:t>
            </w:r>
          </w:p>
          <w:p>
            <w:pPr>
              <w:pStyle w:val="2"/>
              <w:adjustRightInd w:val="0"/>
              <w:snapToGrid w:val="0"/>
              <w:ind w:firstLine="0" w:firstLineChars="0"/>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内容3：</w:t>
            </w:r>
            <w:r>
              <w:rPr>
                <w:rFonts w:hint="eastAsia" w:asciiTheme="minorEastAsia" w:hAnsiTheme="minorEastAsia" w:cstheme="minorEastAsia"/>
                <w:szCs w:val="21"/>
                <w:lang w:eastAsia="zh-CN"/>
              </w:rPr>
              <w:t>港澳台工作形势政策</w:t>
            </w:r>
          </w:p>
          <w:p>
            <w:pPr>
              <w:pStyle w:val="2"/>
              <w:adjustRightInd w:val="0"/>
              <w:snapToGrid w:val="0"/>
              <w:ind w:firstLine="0" w:firstLineChars="0"/>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eastAsia="zh-CN"/>
              </w:rPr>
              <w:t>内容</w:t>
            </w:r>
            <w:r>
              <w:rPr>
                <w:rFonts w:hint="eastAsia" w:asciiTheme="minorEastAsia" w:hAnsiTheme="minorEastAsia" w:cstheme="minorEastAsia"/>
                <w:szCs w:val="21"/>
                <w:lang w:val="en-US" w:eastAsia="zh-CN"/>
              </w:rPr>
              <w:t>4：国际形势与政策</w:t>
            </w:r>
          </w:p>
        </w:tc>
        <w:tc>
          <w:tcPr>
            <w:tcW w:w="115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3133" w:type="dxa"/>
            <w:tcBorders>
              <w:top w:val="single" w:color="auto" w:sz="4" w:space="0"/>
              <w:left w:val="nil"/>
              <w:bottom w:val="single" w:color="auto" w:sz="4" w:space="0"/>
              <w:right w:val="single" w:color="auto" w:sz="4" w:space="0"/>
            </w:tcBorders>
            <w:vAlign w:val="center"/>
          </w:tcPr>
          <w:p>
            <w:pPr>
              <w:autoSpaceDE w:val="0"/>
              <w:snapToGrid w:val="0"/>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内容1：</w:t>
            </w:r>
            <w:r>
              <w:rPr>
                <w:rFonts w:hint="eastAsia" w:asciiTheme="minorEastAsia" w:hAnsiTheme="minorEastAsia" w:cstheme="minorEastAsia"/>
                <w:szCs w:val="21"/>
                <w:lang w:eastAsia="zh-CN"/>
              </w:rPr>
              <w:t>党的理论创新最成果</w:t>
            </w:r>
          </w:p>
          <w:p>
            <w:pPr>
              <w:autoSpaceDE w:val="0"/>
              <w:snapToGrid w:val="0"/>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内容2：</w:t>
            </w:r>
            <w:r>
              <w:rPr>
                <w:rFonts w:hint="eastAsia" w:asciiTheme="minorEastAsia" w:hAnsiTheme="minorEastAsia" w:cstheme="minorEastAsia"/>
                <w:szCs w:val="21"/>
                <w:lang w:eastAsia="zh-CN"/>
              </w:rPr>
              <w:t>经济社会发展形势</w:t>
            </w:r>
          </w:p>
          <w:p>
            <w:pPr>
              <w:pStyle w:val="2"/>
              <w:adjustRightInd w:val="0"/>
              <w:snapToGrid w:val="0"/>
              <w:ind w:firstLine="0" w:firstLineChars="0"/>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内容3：</w:t>
            </w:r>
            <w:r>
              <w:rPr>
                <w:rFonts w:hint="eastAsia" w:asciiTheme="minorEastAsia" w:hAnsiTheme="minorEastAsia" w:cstheme="minorEastAsia"/>
                <w:szCs w:val="21"/>
                <w:lang w:eastAsia="zh-CN"/>
              </w:rPr>
              <w:t>港澳台工作形势政策</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lang w:eastAsia="zh-CN"/>
              </w:rPr>
              <w:t>内容</w:t>
            </w:r>
            <w:r>
              <w:rPr>
                <w:rFonts w:hint="eastAsia" w:asciiTheme="minorEastAsia" w:hAnsiTheme="minorEastAsia" w:cstheme="minorEastAsia"/>
                <w:szCs w:val="21"/>
                <w:lang w:val="en-US" w:eastAsia="zh-CN"/>
              </w:rPr>
              <w:t>4：国际形势与政策</w:t>
            </w:r>
          </w:p>
        </w:tc>
        <w:tc>
          <w:tcPr>
            <w:tcW w:w="115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 w:val="24"/>
                <w:szCs w:val="21"/>
              </w:rPr>
            </w:pPr>
          </w:p>
          <w:p>
            <w:pPr>
              <w:autoSpaceDE w:val="0"/>
              <w:snapToGrid w:val="0"/>
              <w:spacing w:line="240" w:lineRule="exact"/>
              <w:ind w:right="105" w:rightChars="50"/>
              <w:jc w:val="center"/>
              <w:rPr>
                <w:rFonts w:hint="default" w:asciiTheme="minorEastAsia" w:hAnsiTheme="minorEastAsia" w:eastAsiaTheme="minorEastAsia" w:cstheme="minorEastAsia"/>
                <w:sz w:val="24"/>
                <w:szCs w:val="21"/>
                <w:lang w:val="en-US" w:eastAsia="zh-CN"/>
              </w:rPr>
            </w:pPr>
            <w:r>
              <w:rPr>
                <w:rFonts w:hint="eastAsia" w:asciiTheme="minorEastAsia" w:hAnsiTheme="minorEastAsia" w:cstheme="minorEastAsia"/>
                <w:sz w:val="24"/>
                <w:szCs w:val="21"/>
                <w:lang w:eastAsia="zh-CN"/>
              </w:rPr>
              <w:t>课程目标</w:t>
            </w:r>
            <w:r>
              <w:rPr>
                <w:rFonts w:hint="eastAsia" w:asciiTheme="minorEastAsia" w:hAnsiTheme="minorEastAsia" w:cstheme="minorEastAsia"/>
                <w:sz w:val="24"/>
                <w:szCs w:val="21"/>
                <w:lang w:val="en-US" w:eastAsia="zh-CN"/>
              </w:rPr>
              <w:t>3</w:t>
            </w:r>
          </w:p>
          <w:p>
            <w:pPr>
              <w:autoSpaceDE w:val="0"/>
              <w:snapToGrid w:val="0"/>
              <w:spacing w:line="240" w:lineRule="exact"/>
              <w:ind w:right="105" w:rightChars="50"/>
              <w:jc w:val="center"/>
              <w:rPr>
                <w:rFonts w:asciiTheme="minorEastAsia" w:hAnsiTheme="minorEastAsia" w:cstheme="minorEastAsia"/>
                <w:sz w:val="24"/>
                <w:szCs w:val="21"/>
              </w:rPr>
            </w:pPr>
          </w:p>
          <w:p>
            <w:pPr>
              <w:autoSpaceDE w:val="0"/>
              <w:snapToGrid w:val="0"/>
              <w:spacing w:line="240" w:lineRule="exact"/>
              <w:ind w:right="105" w:rightChars="50"/>
              <w:jc w:val="center"/>
              <w:rPr>
                <w:rFonts w:asciiTheme="minorEastAsia" w:hAnsiTheme="minorEastAsia" w:cstheme="minorEastAsia"/>
                <w:sz w:val="24"/>
                <w:szCs w:val="21"/>
              </w:rPr>
            </w:pPr>
          </w:p>
        </w:tc>
        <w:tc>
          <w:tcPr>
            <w:tcW w:w="3133" w:type="dxa"/>
            <w:tcBorders>
              <w:top w:val="single" w:color="auto" w:sz="4" w:space="0"/>
              <w:left w:val="nil"/>
              <w:bottom w:val="single" w:color="auto" w:sz="4" w:space="0"/>
              <w:right w:val="single" w:color="auto" w:sz="4" w:space="0"/>
            </w:tcBorders>
            <w:vAlign w:val="center"/>
          </w:tcPr>
          <w:p>
            <w:pPr>
              <w:autoSpaceDE w:val="0"/>
              <w:snapToGrid w:val="0"/>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内容1：</w:t>
            </w:r>
            <w:r>
              <w:rPr>
                <w:rFonts w:hint="eastAsia" w:asciiTheme="minorEastAsia" w:hAnsiTheme="minorEastAsia" w:cstheme="minorEastAsia"/>
                <w:szCs w:val="21"/>
                <w:lang w:eastAsia="zh-CN"/>
              </w:rPr>
              <w:t>党的理论创新最成果实践</w:t>
            </w:r>
          </w:p>
          <w:p>
            <w:pPr>
              <w:autoSpaceDE w:val="0"/>
              <w:snapToGrid w:val="0"/>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内容2：</w:t>
            </w:r>
            <w:r>
              <w:rPr>
                <w:rFonts w:hint="eastAsia" w:asciiTheme="minorEastAsia" w:hAnsiTheme="minorEastAsia" w:cstheme="minorEastAsia"/>
                <w:szCs w:val="21"/>
                <w:lang w:eastAsia="zh-CN"/>
              </w:rPr>
              <w:t>经济社会发展形势实践</w:t>
            </w:r>
          </w:p>
          <w:p>
            <w:pPr>
              <w:pStyle w:val="2"/>
              <w:adjustRightInd w:val="0"/>
              <w:snapToGrid w:val="0"/>
              <w:ind w:firstLine="0" w:firstLineChars="0"/>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内容3：</w:t>
            </w:r>
            <w:r>
              <w:rPr>
                <w:rFonts w:hint="eastAsia" w:asciiTheme="minorEastAsia" w:hAnsiTheme="minorEastAsia" w:cstheme="minorEastAsia"/>
                <w:szCs w:val="21"/>
                <w:lang w:eastAsia="zh-CN"/>
              </w:rPr>
              <w:t>港澳台工作形势政策实践</w:t>
            </w:r>
          </w:p>
          <w:p>
            <w:pPr>
              <w:autoSpaceDE w:val="0"/>
              <w:snapToGrid w:val="0"/>
              <w:jc w:val="left"/>
              <w:rPr>
                <w:rFonts w:hint="default" w:asciiTheme="minorEastAsia" w:hAnsiTheme="minorEastAsia" w:eastAsiaTheme="minorEastAsia" w:cstheme="minorEastAsia"/>
                <w:sz w:val="24"/>
                <w:szCs w:val="21"/>
                <w:lang w:val="en-US" w:eastAsia="zh-CN"/>
              </w:rPr>
            </w:pPr>
            <w:r>
              <w:rPr>
                <w:rFonts w:hint="eastAsia" w:asciiTheme="minorEastAsia" w:hAnsiTheme="minorEastAsia" w:cstheme="minorEastAsia"/>
                <w:szCs w:val="21"/>
                <w:lang w:eastAsia="zh-CN"/>
              </w:rPr>
              <w:t>内容</w:t>
            </w:r>
            <w:r>
              <w:rPr>
                <w:rFonts w:hint="eastAsia" w:asciiTheme="minorEastAsia" w:hAnsiTheme="minorEastAsia" w:cstheme="minorEastAsia"/>
                <w:szCs w:val="21"/>
                <w:lang w:val="en-US" w:eastAsia="zh-CN"/>
              </w:rPr>
              <w:t>4：国际形势与政策实践</w:t>
            </w:r>
          </w:p>
        </w:tc>
        <w:tc>
          <w:tcPr>
            <w:tcW w:w="115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bl>
    <w:p>
      <w:pPr>
        <w:pStyle w:val="17"/>
        <w:spacing w:line="420" w:lineRule="exact"/>
        <w:rPr>
          <w:rFonts w:asciiTheme="minorEastAsia" w:hAnsiTheme="minorEastAsia" w:eastAsiaTheme="minorEastAsia" w:cstheme="minorEastAsia"/>
          <w:sz w:val="21"/>
          <w:szCs w:val="21"/>
        </w:rPr>
      </w:pPr>
    </w:p>
    <w:p>
      <w:pPr>
        <w:adjustRightInd w:val="0"/>
        <w:snapToGrid w:val="0"/>
        <w:spacing w:line="420" w:lineRule="exact"/>
        <w:ind w:firstLine="562" w:firstLineChars="200"/>
      </w:pPr>
      <w:r>
        <w:rPr>
          <w:rFonts w:hint="eastAsia" w:asciiTheme="majorEastAsia" w:hAnsiTheme="majorEastAsia" w:eastAsiaTheme="majorEastAsia" w:cstheme="majorEastAsia"/>
          <w:b/>
          <w:bCs/>
          <w:sz w:val="28"/>
          <w:szCs w:val="28"/>
        </w:rPr>
        <w:t>五、课程教学方法与学时分配</w:t>
      </w:r>
    </w:p>
    <w:p>
      <w:pPr>
        <w:pStyle w:val="17"/>
        <w:spacing w:line="420" w:lineRule="exact"/>
        <w:ind w:firstLine="480" w:firstLineChars="200"/>
        <w:rPr>
          <w:rFonts w:hint="eastAsia" w:ascii="宋体" w:hAnsi="宋体" w:eastAsia="宋体" w:cs="宋体"/>
          <w:lang w:eastAsia="zh-CN"/>
        </w:rPr>
      </w:pPr>
      <w:r>
        <w:rPr>
          <w:rFonts w:hint="eastAsia" w:ascii="宋体" w:hAnsi="宋体" w:eastAsia="宋体" w:cs="宋体"/>
        </w:rPr>
        <w:t>（一）教学方法</w:t>
      </w:r>
      <w:r>
        <w:rPr>
          <w:rFonts w:hint="eastAsia" w:ascii="宋体" w:hAnsi="宋体" w:eastAsia="宋体" w:cs="宋体"/>
          <w:lang w:eastAsia="zh-CN"/>
        </w:rPr>
        <w:t>（专题教学法）</w:t>
      </w:r>
    </w:p>
    <w:p>
      <w:pPr>
        <w:ind w:firstLine="480" w:firstLineChars="200"/>
        <w:rPr>
          <w:rFonts w:asciiTheme="minorEastAsia" w:hAnsiTheme="minorEastAsia" w:eastAsiaTheme="minorEastAsia" w:cstheme="minorEastAsia"/>
        </w:rPr>
      </w:pPr>
      <w:r>
        <w:rPr>
          <w:rFonts w:hint="eastAsia"/>
          <w:sz w:val="24"/>
          <w:szCs w:val="24"/>
        </w:rPr>
        <w:t>教师课堂讲授为主，实践教学为辅，通过专题讲授、多媒体教学等方式和手段，提高教学的实效性。</w:t>
      </w:r>
    </w:p>
    <w:p>
      <w:pPr>
        <w:pStyle w:val="17"/>
        <w:numPr>
          <w:ilvl w:val="0"/>
          <w:numId w:val="2"/>
        </w:numPr>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学时分配</w:t>
      </w:r>
    </w:p>
    <w:tbl>
      <w:tblPr>
        <w:tblStyle w:val="10"/>
        <w:tblW w:w="6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2"/>
        <w:gridCol w:w="825"/>
        <w:gridCol w:w="900"/>
        <w:gridCol w:w="690"/>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342"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教学内容</w:t>
            </w:r>
          </w:p>
        </w:tc>
        <w:tc>
          <w:tcPr>
            <w:tcW w:w="825"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课堂讲授</w:t>
            </w:r>
          </w:p>
        </w:tc>
        <w:tc>
          <w:tcPr>
            <w:tcW w:w="900"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线上</w:t>
            </w:r>
          </w:p>
          <w:p>
            <w:pPr>
              <w:spacing w:line="420" w:lineRule="exact"/>
              <w:jc w:val="center"/>
              <w:rPr>
                <w:rFonts w:hint="eastAsia" w:asciiTheme="minorEastAsia" w:hAnsiTheme="minorEastAsia" w:eastAsiaTheme="minorEastAsia" w:cstheme="minorEastAsia"/>
                <w:b/>
                <w:szCs w:val="21"/>
                <w:lang w:eastAsia="zh-CN"/>
              </w:rPr>
            </w:pPr>
            <w:r>
              <w:rPr>
                <w:rFonts w:hint="eastAsia" w:asciiTheme="minorEastAsia" w:hAnsiTheme="minorEastAsia" w:cstheme="minorEastAsia"/>
                <w:b/>
                <w:szCs w:val="21"/>
                <w:lang w:eastAsia="zh-CN"/>
              </w:rPr>
              <w:t>教学</w:t>
            </w:r>
          </w:p>
        </w:tc>
        <w:tc>
          <w:tcPr>
            <w:tcW w:w="690" w:type="dxa"/>
            <w:vAlign w:val="center"/>
          </w:tcPr>
          <w:p>
            <w:pPr>
              <w:spacing w:line="420" w:lineRule="exact"/>
              <w:jc w:val="center"/>
              <w:rPr>
                <w:rFonts w:hint="eastAsia" w:asciiTheme="minorEastAsia" w:hAnsiTheme="minorEastAsia" w:cstheme="minorEastAsia"/>
                <w:b/>
                <w:szCs w:val="21"/>
                <w:lang w:val="en-US" w:eastAsia="zh-CN"/>
              </w:rPr>
            </w:pPr>
            <w:r>
              <w:rPr>
                <w:rFonts w:hint="eastAsia" w:asciiTheme="minorEastAsia" w:hAnsiTheme="minorEastAsia" w:cstheme="minorEastAsia"/>
                <w:b/>
                <w:szCs w:val="21"/>
                <w:lang w:val="en-US" w:eastAsia="zh-CN"/>
              </w:rPr>
              <w:t>实践</w:t>
            </w:r>
          </w:p>
          <w:p>
            <w:pPr>
              <w:spacing w:line="420" w:lineRule="exact"/>
              <w:jc w:val="center"/>
              <w:rPr>
                <w:rFonts w:hint="eastAsia" w:asciiTheme="minorEastAsia" w:hAnsiTheme="minorEastAsia" w:cstheme="minorEastAsia"/>
                <w:b/>
                <w:szCs w:val="21"/>
                <w:lang w:val="en-US" w:eastAsia="zh-CN"/>
              </w:rPr>
            </w:pPr>
            <w:r>
              <w:rPr>
                <w:rFonts w:hint="eastAsia" w:asciiTheme="minorEastAsia" w:hAnsiTheme="minorEastAsia" w:cstheme="minorEastAsia"/>
                <w:b/>
                <w:szCs w:val="21"/>
                <w:lang w:val="en-US" w:eastAsia="zh-CN"/>
              </w:rPr>
              <w:t>教学</w:t>
            </w:r>
          </w:p>
        </w:tc>
        <w:tc>
          <w:tcPr>
            <w:tcW w:w="619"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内容1:</w:t>
            </w:r>
            <w:r>
              <w:rPr>
                <w:rFonts w:hint="eastAsia" w:asciiTheme="minorEastAsia" w:hAnsiTheme="minorEastAsia" w:cstheme="minorEastAsia"/>
                <w:szCs w:val="21"/>
                <w:lang w:eastAsia="zh-CN"/>
              </w:rPr>
              <w:t>党的理论创新最成果</w:t>
            </w:r>
          </w:p>
        </w:tc>
        <w:tc>
          <w:tcPr>
            <w:tcW w:w="825"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w:t>
            </w:r>
          </w:p>
        </w:tc>
        <w:tc>
          <w:tcPr>
            <w:tcW w:w="900" w:type="dxa"/>
          </w:tcPr>
          <w:p>
            <w:pPr>
              <w:spacing w:line="276" w:lineRule="auto"/>
              <w:jc w:val="center"/>
              <w:rPr>
                <w:rFonts w:hint="eastAsia" w:asciiTheme="minorEastAsia" w:hAnsiTheme="minorEastAsia" w:eastAsiaTheme="minorEastAsia" w:cstheme="minorEastAsia"/>
                <w:szCs w:val="21"/>
                <w:lang w:val="en-US" w:eastAsia="zh-CN"/>
              </w:rPr>
            </w:pPr>
          </w:p>
        </w:tc>
        <w:tc>
          <w:tcPr>
            <w:tcW w:w="690" w:type="dxa"/>
          </w:tcPr>
          <w:p>
            <w:pPr>
              <w:spacing w:line="276" w:lineRule="auto"/>
              <w:jc w:val="center"/>
              <w:rPr>
                <w:rFonts w:asciiTheme="minorEastAsia" w:hAnsiTheme="minorEastAsia" w:cstheme="minorEastAsia"/>
                <w:szCs w:val="21"/>
              </w:rPr>
            </w:pPr>
          </w:p>
        </w:tc>
        <w:tc>
          <w:tcPr>
            <w:tcW w:w="619"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w:t>
            </w:r>
            <w:r>
              <w:rPr>
                <w:rFonts w:hint="eastAsia" w:asciiTheme="minorEastAsia" w:hAnsiTheme="minorEastAsia" w:cstheme="minorEastAsia"/>
                <w:szCs w:val="21"/>
                <w:lang w:eastAsia="zh-CN"/>
              </w:rPr>
              <w:t>经济社会发展形势</w:t>
            </w:r>
          </w:p>
        </w:tc>
        <w:tc>
          <w:tcPr>
            <w:tcW w:w="825"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w:t>
            </w:r>
          </w:p>
        </w:tc>
        <w:tc>
          <w:tcPr>
            <w:tcW w:w="900" w:type="dxa"/>
          </w:tcPr>
          <w:p>
            <w:pPr>
              <w:spacing w:line="276" w:lineRule="auto"/>
              <w:jc w:val="center"/>
              <w:rPr>
                <w:rFonts w:hint="eastAsia" w:asciiTheme="minorEastAsia" w:hAnsiTheme="minorEastAsia" w:eastAsiaTheme="minorEastAsia" w:cstheme="minorEastAsia"/>
                <w:szCs w:val="21"/>
                <w:lang w:val="en-US" w:eastAsia="zh-CN"/>
              </w:rPr>
            </w:pPr>
          </w:p>
        </w:tc>
        <w:tc>
          <w:tcPr>
            <w:tcW w:w="690" w:type="dxa"/>
          </w:tcPr>
          <w:p>
            <w:pPr>
              <w:spacing w:line="276" w:lineRule="auto"/>
              <w:ind w:firstLine="420" w:firstLineChars="200"/>
              <w:jc w:val="center"/>
              <w:rPr>
                <w:rFonts w:asciiTheme="minorEastAsia" w:hAnsiTheme="minorEastAsia" w:cstheme="minorEastAsia"/>
                <w:szCs w:val="21"/>
              </w:rPr>
            </w:pPr>
          </w:p>
        </w:tc>
        <w:tc>
          <w:tcPr>
            <w:tcW w:w="619"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vAlign w:val="top"/>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内容</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w:t>
            </w:r>
            <w:r>
              <w:rPr>
                <w:rFonts w:hint="eastAsia" w:asciiTheme="minorEastAsia" w:hAnsiTheme="minorEastAsia" w:cstheme="minorEastAsia"/>
                <w:szCs w:val="21"/>
                <w:lang w:eastAsia="zh-CN"/>
              </w:rPr>
              <w:t>港澳台工作形势政策</w:t>
            </w:r>
          </w:p>
        </w:tc>
        <w:tc>
          <w:tcPr>
            <w:tcW w:w="825"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w:t>
            </w:r>
          </w:p>
        </w:tc>
        <w:tc>
          <w:tcPr>
            <w:tcW w:w="900" w:type="dxa"/>
          </w:tcPr>
          <w:p>
            <w:pPr>
              <w:spacing w:line="276" w:lineRule="auto"/>
              <w:jc w:val="center"/>
              <w:rPr>
                <w:rFonts w:hint="eastAsia" w:asciiTheme="minorEastAsia" w:hAnsiTheme="minorEastAsia" w:eastAsiaTheme="minorEastAsia" w:cstheme="minorEastAsia"/>
                <w:szCs w:val="21"/>
                <w:lang w:val="en-US" w:eastAsia="zh-CN"/>
              </w:rPr>
            </w:pPr>
          </w:p>
        </w:tc>
        <w:tc>
          <w:tcPr>
            <w:tcW w:w="690" w:type="dxa"/>
          </w:tcPr>
          <w:p>
            <w:pPr>
              <w:spacing w:line="276" w:lineRule="auto"/>
              <w:ind w:firstLine="420" w:firstLineChars="200"/>
              <w:jc w:val="center"/>
              <w:rPr>
                <w:rFonts w:asciiTheme="minorEastAsia" w:hAnsiTheme="minorEastAsia" w:cstheme="minorEastAsia"/>
                <w:szCs w:val="21"/>
              </w:rPr>
            </w:pPr>
          </w:p>
        </w:tc>
        <w:tc>
          <w:tcPr>
            <w:tcW w:w="619"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vAlign w:val="top"/>
          </w:tcPr>
          <w:p>
            <w:pPr>
              <w:spacing w:line="276" w:lineRule="auto"/>
              <w:jc w:val="left"/>
              <w:rPr>
                <w:rFonts w:hint="eastAsia" w:asciiTheme="minorEastAsia" w:hAnsiTheme="minorEastAsia" w:cstheme="minorEastAsia"/>
                <w:szCs w:val="21"/>
              </w:rPr>
            </w:pPr>
            <w:r>
              <w:rPr>
                <w:rFonts w:hint="eastAsia" w:asciiTheme="minorEastAsia" w:hAnsiTheme="minorEastAsia" w:cstheme="minorEastAsia"/>
                <w:szCs w:val="21"/>
              </w:rPr>
              <w:t>内容</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国际形势与政策</w:t>
            </w:r>
          </w:p>
        </w:tc>
        <w:tc>
          <w:tcPr>
            <w:tcW w:w="825" w:type="dxa"/>
          </w:tcPr>
          <w:p>
            <w:pPr>
              <w:spacing w:line="276"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w:t>
            </w:r>
          </w:p>
        </w:tc>
        <w:tc>
          <w:tcPr>
            <w:tcW w:w="900" w:type="dxa"/>
          </w:tcPr>
          <w:p>
            <w:pPr>
              <w:spacing w:line="276" w:lineRule="auto"/>
              <w:jc w:val="center"/>
              <w:rPr>
                <w:rFonts w:hint="eastAsia" w:asciiTheme="minorEastAsia" w:hAnsiTheme="minorEastAsia" w:eastAsiaTheme="minorEastAsia" w:cstheme="minorEastAsia"/>
                <w:szCs w:val="21"/>
                <w:lang w:val="en-US" w:eastAsia="zh-CN"/>
              </w:rPr>
            </w:pPr>
          </w:p>
        </w:tc>
        <w:tc>
          <w:tcPr>
            <w:tcW w:w="690" w:type="dxa"/>
          </w:tcPr>
          <w:p>
            <w:pPr>
              <w:spacing w:line="276" w:lineRule="auto"/>
              <w:ind w:firstLine="420" w:firstLineChars="200"/>
              <w:jc w:val="center"/>
              <w:rPr>
                <w:rFonts w:asciiTheme="minorEastAsia" w:hAnsiTheme="minorEastAsia" w:cstheme="minorEastAsia"/>
                <w:szCs w:val="21"/>
              </w:rPr>
            </w:pPr>
          </w:p>
        </w:tc>
        <w:tc>
          <w:tcPr>
            <w:tcW w:w="619"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项目1：</w:t>
            </w:r>
            <w:r>
              <w:rPr>
                <w:rFonts w:hint="eastAsia" w:asciiTheme="minorEastAsia" w:hAnsiTheme="minorEastAsia" w:cstheme="minorEastAsia"/>
                <w:szCs w:val="21"/>
                <w:lang w:eastAsia="zh-CN"/>
              </w:rPr>
              <w:t>党的理论创新最成果实践</w:t>
            </w:r>
          </w:p>
        </w:tc>
        <w:tc>
          <w:tcPr>
            <w:tcW w:w="82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690"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619"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项目2：</w:t>
            </w:r>
            <w:r>
              <w:rPr>
                <w:rFonts w:hint="eastAsia" w:asciiTheme="minorEastAsia" w:hAnsiTheme="minorEastAsia" w:cstheme="minorEastAsia"/>
                <w:szCs w:val="21"/>
                <w:lang w:eastAsia="zh-CN"/>
              </w:rPr>
              <w:t>经济社会发展形势实践</w:t>
            </w:r>
          </w:p>
        </w:tc>
        <w:tc>
          <w:tcPr>
            <w:tcW w:w="82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690" w:type="dxa"/>
          </w:tcPr>
          <w:p>
            <w:pPr>
              <w:spacing w:line="276"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619"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vAlign w:val="top"/>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项目1：</w:t>
            </w:r>
            <w:r>
              <w:rPr>
                <w:rFonts w:hint="eastAsia" w:asciiTheme="minorEastAsia" w:hAnsiTheme="minorEastAsia" w:cstheme="minorEastAsia"/>
                <w:szCs w:val="21"/>
                <w:lang w:eastAsia="zh-CN"/>
              </w:rPr>
              <w:t>港澳台工作形势政策实践</w:t>
            </w:r>
          </w:p>
        </w:tc>
        <w:tc>
          <w:tcPr>
            <w:tcW w:w="82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690"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619"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vAlign w:val="top"/>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项目2：</w:t>
            </w:r>
            <w:r>
              <w:rPr>
                <w:rFonts w:hint="eastAsia" w:asciiTheme="minorEastAsia" w:hAnsiTheme="minorEastAsia" w:cstheme="minorEastAsia"/>
                <w:szCs w:val="21"/>
                <w:lang w:val="en-US" w:eastAsia="zh-CN"/>
              </w:rPr>
              <w:t>国际形势与政策实践</w:t>
            </w:r>
          </w:p>
        </w:tc>
        <w:tc>
          <w:tcPr>
            <w:tcW w:w="82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690"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619" w:type="dxa"/>
          </w:tcPr>
          <w:p>
            <w:pPr>
              <w:spacing w:line="276"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825" w:type="dxa"/>
          </w:tcPr>
          <w:p>
            <w:pPr>
              <w:spacing w:line="276"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32</w:t>
            </w:r>
          </w:p>
        </w:tc>
        <w:tc>
          <w:tcPr>
            <w:tcW w:w="900" w:type="dxa"/>
          </w:tcPr>
          <w:p>
            <w:pPr>
              <w:spacing w:line="276"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w:t>
            </w:r>
          </w:p>
        </w:tc>
        <w:tc>
          <w:tcPr>
            <w:tcW w:w="690" w:type="dxa"/>
          </w:tcPr>
          <w:p>
            <w:pPr>
              <w:spacing w:line="276"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24</w:t>
            </w:r>
          </w:p>
        </w:tc>
        <w:tc>
          <w:tcPr>
            <w:tcW w:w="619" w:type="dxa"/>
          </w:tcPr>
          <w:p>
            <w:pPr>
              <w:spacing w:line="276"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w:t>
            </w:r>
          </w:p>
        </w:tc>
      </w:tr>
    </w:tbl>
    <w:p>
      <w:pPr>
        <w:pStyle w:val="17"/>
        <w:spacing w:line="420" w:lineRule="exact"/>
      </w:pPr>
      <w:r>
        <w:rPr>
          <w:rFonts w:hint="eastAsia" w:asciiTheme="minorEastAsia" w:hAnsiTheme="minorEastAsia" w:eastAsiaTheme="minorEastAsia" w:cstheme="minorEastAsia"/>
          <w:b/>
          <w:bCs/>
          <w:sz w:val="28"/>
          <w:szCs w:val="28"/>
        </w:rPr>
        <w:t>六、课程考核</w:t>
      </w:r>
      <w:r>
        <w:rPr>
          <w:rFonts w:hint="eastAsia" w:asciiTheme="minorEastAsia" w:hAnsiTheme="minorEastAsia" w:eastAsiaTheme="minorEastAsia" w:cstheme="minorEastAsia"/>
          <w:b/>
          <w:bCs/>
          <w:sz w:val="28"/>
          <w:szCs w:val="28"/>
          <w:lang w:val="en-US" w:eastAsia="zh-CN"/>
        </w:rPr>
        <w:t>方式</w:t>
      </w:r>
      <w:r>
        <w:rPr>
          <w:rFonts w:hint="eastAsia"/>
        </w:rPr>
        <w:t xml:space="preserve"> </w:t>
      </w:r>
    </w:p>
    <w:p>
      <w:pPr>
        <w:autoSpaceDE w:val="0"/>
        <w:autoSpaceDN w:val="0"/>
        <w:adjustRightInd w:val="0"/>
        <w:spacing w:line="420" w:lineRule="exact"/>
        <w:ind w:firstLine="480" w:firstLineChars="200"/>
        <w:jc w:val="left"/>
        <w:rPr>
          <w:rFonts w:hint="eastAsia" w:ascii="宋体" w:hAnsi="宋体" w:cs="宋体"/>
          <w:kern w:val="0"/>
          <w:sz w:val="24"/>
        </w:rPr>
      </w:pPr>
      <w:r>
        <w:rPr>
          <w:rFonts w:hint="eastAsia" w:ascii="宋体" w:hAnsi="宋体" w:cs="宋体"/>
          <w:kern w:val="0"/>
          <w:sz w:val="24"/>
        </w:rPr>
        <w:t>本课程</w:t>
      </w:r>
      <w:r>
        <w:rPr>
          <w:rFonts w:hint="eastAsia" w:ascii="宋体" w:hAnsi="宋体" w:cs="宋体"/>
          <w:kern w:val="0"/>
          <w:sz w:val="24"/>
          <w:lang w:eastAsia="zh-CN"/>
        </w:rPr>
        <w:t>每学期</w:t>
      </w:r>
      <w:r>
        <w:rPr>
          <w:rFonts w:hint="eastAsia" w:ascii="宋体" w:hAnsi="宋体" w:cs="宋体"/>
          <w:kern w:val="0"/>
          <w:sz w:val="24"/>
          <w:lang w:val="en-US" w:eastAsia="zh-CN"/>
        </w:rPr>
        <w:t>8个课时，上学期为理论教学（2--3专题），下学期为实践教学（2学时网络学习，6课时实践）。结合课程教学特点，</w:t>
      </w:r>
      <w:r>
        <w:rPr>
          <w:rFonts w:hint="eastAsia" w:ascii="宋体" w:hAnsi="宋体" w:cs="宋体"/>
          <w:kern w:val="0"/>
          <w:sz w:val="24"/>
        </w:rPr>
        <w:t>采用</w:t>
      </w:r>
      <w:r>
        <w:rPr>
          <w:rFonts w:hint="eastAsia" w:ascii="宋体" w:hAnsi="宋体" w:cs="宋体"/>
          <w:kern w:val="0"/>
          <w:sz w:val="24"/>
          <w:lang w:eastAsia="zh-CN"/>
        </w:rPr>
        <w:t>小论文、小视频、实践报告等方式进行</w:t>
      </w:r>
      <w:r>
        <w:rPr>
          <w:rFonts w:hint="eastAsia" w:ascii="宋体" w:hAnsi="宋体" w:cs="宋体"/>
          <w:kern w:val="0"/>
          <w:sz w:val="24"/>
        </w:rPr>
        <w:t>考核。</w:t>
      </w:r>
    </w:p>
    <w:p>
      <w:pPr>
        <w:autoSpaceDE w:val="0"/>
        <w:autoSpaceDN w:val="0"/>
        <w:adjustRightInd w:val="0"/>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kern w:val="0"/>
          <w:sz w:val="24"/>
        </w:rPr>
        <w:t>考核方式：</w:t>
      </w:r>
      <w:r>
        <w:rPr>
          <w:rFonts w:hint="eastAsia" w:ascii="宋体" w:hAnsi="宋体" w:cs="宋体"/>
          <w:kern w:val="0"/>
          <w:sz w:val="24"/>
          <w:lang w:val="en-US" w:eastAsia="zh-CN"/>
        </w:rPr>
        <w:t>结合课程教学特点，</w:t>
      </w:r>
      <w:r>
        <w:rPr>
          <w:rFonts w:hint="eastAsia" w:asciiTheme="minorEastAsia" w:hAnsiTheme="minorEastAsia" w:cstheme="minorEastAsia"/>
          <w:kern w:val="0"/>
          <w:sz w:val="24"/>
        </w:rPr>
        <w:t>采用</w:t>
      </w:r>
      <w:r>
        <w:rPr>
          <w:rFonts w:hint="eastAsia" w:asciiTheme="minorEastAsia" w:hAnsiTheme="minorEastAsia" w:cstheme="minorEastAsia"/>
          <w:color w:val="000000"/>
          <w:sz w:val="24"/>
          <w:lang w:eastAsia="zh-CN"/>
        </w:rPr>
        <w:t>小论文、</w:t>
      </w:r>
      <w:r>
        <w:rPr>
          <w:rFonts w:hint="eastAsia" w:ascii="宋体" w:hAnsi="宋体" w:cs="宋体"/>
          <w:kern w:val="0"/>
          <w:sz w:val="24"/>
          <w:lang w:eastAsia="zh-CN"/>
        </w:rPr>
        <w:t>小视频</w:t>
      </w:r>
      <w:r>
        <w:rPr>
          <w:rFonts w:hint="eastAsia" w:asciiTheme="minorEastAsia" w:hAnsiTheme="minorEastAsia" w:cstheme="minorEastAsia"/>
          <w:color w:val="000000"/>
          <w:sz w:val="24"/>
        </w:rPr>
        <w:t>和</w:t>
      </w:r>
      <w:r>
        <w:rPr>
          <w:rFonts w:hint="eastAsia" w:asciiTheme="minorEastAsia" w:hAnsiTheme="minorEastAsia" w:cstheme="minorEastAsia"/>
          <w:color w:val="000000"/>
          <w:sz w:val="24"/>
          <w:lang w:eastAsia="zh-CN"/>
        </w:rPr>
        <w:t>实践报告</w:t>
      </w:r>
      <w:r>
        <w:rPr>
          <w:rFonts w:hint="eastAsia" w:asciiTheme="minorEastAsia" w:hAnsiTheme="minorEastAsia" w:cstheme="minorEastAsia"/>
          <w:kern w:val="0"/>
          <w:sz w:val="24"/>
        </w:rPr>
        <w:t>相结合的形式对学生课程成绩进行综合评定。课程总成绩中，</w:t>
      </w:r>
      <w:r>
        <w:rPr>
          <w:rFonts w:hint="eastAsia" w:asciiTheme="minorEastAsia" w:hAnsiTheme="minorEastAsia" w:cstheme="minorEastAsia"/>
          <w:color w:val="000000"/>
          <w:sz w:val="24"/>
          <w:lang w:eastAsia="zh-CN"/>
        </w:rPr>
        <w:t>专题教学部分占</w:t>
      </w:r>
      <w:r>
        <w:rPr>
          <w:rFonts w:hint="eastAsia" w:asciiTheme="minorEastAsia" w:hAnsiTheme="minorEastAsia" w:cstheme="minorEastAsia"/>
          <w:kern w:val="0"/>
          <w:sz w:val="24"/>
          <w:lang w:eastAsia="zh-CN"/>
        </w:rPr>
        <w:t>总评成绩的</w:t>
      </w:r>
      <w:r>
        <w:rPr>
          <w:rFonts w:hint="eastAsia" w:asciiTheme="minorEastAsia" w:hAnsiTheme="minorEastAsia" w:cstheme="minorEastAsia"/>
          <w:color w:val="000000"/>
          <w:sz w:val="24"/>
          <w:lang w:val="en-US" w:eastAsia="zh-CN"/>
        </w:rPr>
        <w:t>70</w:t>
      </w:r>
      <w:r>
        <w:rPr>
          <w:rFonts w:hint="eastAsia" w:asciiTheme="minorEastAsia" w:hAnsiTheme="minorEastAsia" w:cstheme="minorEastAsia"/>
          <w:kern w:val="0"/>
          <w:sz w:val="24"/>
        </w:rPr>
        <w:t>%、</w:t>
      </w:r>
      <w:r>
        <w:rPr>
          <w:rFonts w:hint="eastAsia" w:asciiTheme="minorEastAsia" w:hAnsiTheme="minorEastAsia" w:cstheme="minorEastAsia"/>
          <w:color w:val="000000"/>
          <w:sz w:val="24"/>
          <w:lang w:eastAsia="zh-CN"/>
        </w:rPr>
        <w:t>实践教学部分占总评</w:t>
      </w:r>
      <w:r>
        <w:rPr>
          <w:rFonts w:hint="eastAsia" w:asciiTheme="minorEastAsia" w:hAnsiTheme="minorEastAsia" w:cstheme="minorEastAsia"/>
          <w:kern w:val="0"/>
          <w:sz w:val="24"/>
        </w:rPr>
        <w:t>成绩</w:t>
      </w:r>
      <w:r>
        <w:rPr>
          <w:rFonts w:hint="eastAsia" w:asciiTheme="minorEastAsia" w:hAnsiTheme="minorEastAsia" w:cstheme="minorEastAsia"/>
          <w:kern w:val="0"/>
          <w:sz w:val="24"/>
          <w:lang w:eastAsia="zh-CN"/>
        </w:rPr>
        <w:t>的</w:t>
      </w:r>
      <w:r>
        <w:rPr>
          <w:rFonts w:hint="eastAsia" w:asciiTheme="minorEastAsia" w:hAnsiTheme="minorEastAsia" w:cstheme="minorEastAsia"/>
          <w:color w:val="000000"/>
          <w:sz w:val="24"/>
          <w:lang w:val="en-US" w:eastAsia="zh-CN"/>
        </w:rPr>
        <w:t>30</w:t>
      </w:r>
      <w:r>
        <w:rPr>
          <w:rFonts w:hint="eastAsia" w:asciiTheme="minorEastAsia" w:hAnsiTheme="minorEastAsia" w:cstheme="minorEastAsia"/>
          <w:kern w:val="0"/>
          <w:sz w:val="24"/>
        </w:rPr>
        <w:t>%。</w:t>
      </w:r>
    </w:p>
    <w:p>
      <w:pPr>
        <w:pStyle w:val="17"/>
        <w:spacing w:line="4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七、课程参考书目及资源</w:t>
      </w:r>
    </w:p>
    <w:p>
      <w:pPr>
        <w:pStyle w:val="17"/>
        <w:spacing w:line="420" w:lineRule="exact"/>
        <w:ind w:left="479" w:leftChars="228" w:firstLine="0" w:firstLineChars="0"/>
        <w:rPr>
          <w:rFonts w:hint="eastAsia" w:ascii="宋体" w:hAnsi="宋体" w:eastAsia="宋体" w:cs="宋体"/>
          <w:lang w:val="en-US" w:eastAsia="zh-CN"/>
        </w:rPr>
      </w:pPr>
      <w:r>
        <w:rPr>
          <w:rFonts w:hint="eastAsia" w:ascii="宋体" w:hAnsi="宋体" w:eastAsia="宋体" w:cs="宋体"/>
          <w:lang w:val="en-US" w:eastAsia="zh-CN"/>
        </w:rPr>
        <w:t>1.习近平：《高举中国特色社会主义伟大旗帜 为全面建设社会主义现代化国家而团结奋斗——在中国共产党第二十次全国代表大会上的报告》，人民出版社，2022年。</w:t>
      </w:r>
    </w:p>
    <w:p>
      <w:pPr>
        <w:pStyle w:val="17"/>
        <w:spacing w:line="42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2.习近平：《论党的青年工作》，中央文献出版社，2022年。</w:t>
      </w:r>
    </w:p>
    <w:p>
      <w:pPr>
        <w:pStyle w:val="17"/>
        <w:spacing w:line="42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3.《习近平外交思想学习纲要》，人民出版社，学习出版社，2021年。</w:t>
      </w:r>
    </w:p>
    <w:p>
      <w:pPr>
        <w:pStyle w:val="17"/>
        <w:spacing w:line="42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4.《总体国家安全观学习纲要》，学习出版社、人民出版社，2022 年。</w:t>
      </w:r>
    </w:p>
    <w:p>
      <w:pPr>
        <w:pStyle w:val="17"/>
        <w:spacing w:line="42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5.《台湾问题与新时代中国统一事业》，人民出版社，2022年。</w:t>
      </w:r>
    </w:p>
    <w:p>
      <w:pPr>
        <w:pStyle w:val="17"/>
        <w:spacing w:line="420" w:lineRule="exact"/>
        <w:ind w:left="479" w:leftChars="228" w:firstLine="0" w:firstLineChars="0"/>
        <w:rPr>
          <w:rFonts w:hint="eastAsia" w:ascii="宋体" w:hAnsi="宋体" w:eastAsia="宋体" w:cs="宋体"/>
          <w:lang w:val="en-US" w:eastAsia="zh-CN"/>
        </w:rPr>
      </w:pPr>
      <w:r>
        <w:rPr>
          <w:rFonts w:hint="eastAsia" w:ascii="宋体" w:hAnsi="宋体" w:eastAsia="宋体" w:cs="宋体"/>
          <w:lang w:val="en-US" w:eastAsia="zh-CN"/>
        </w:rPr>
        <w:t>5.习近平：《加快建设科技强国 实现高水平科技自立自强》，《求是》，2022 年第9期。</w:t>
      </w:r>
    </w:p>
    <w:p>
      <w:pPr>
        <w:pStyle w:val="17"/>
        <w:spacing w:line="42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6.习近平：《在庆祝香港回归祖国二十五周年大会暨香港特别行政区第六届政府就职典礼上的讲话》，《人民日报》，2022年7月2日。</w:t>
      </w:r>
    </w:p>
    <w:p>
      <w:pPr>
        <w:pStyle w:val="17"/>
        <w:spacing w:line="42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7.《习近平在中国人民大学考察时强调坚持党的领导传承红色基因扎根中国大地走出一条建设中国特色世界一流大学新路》，《人民日报》，2022年4月26日。</w:t>
      </w:r>
    </w:p>
    <w:p>
      <w:pPr>
        <w:pStyle w:val="17"/>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lang w:val="en-US" w:eastAsia="zh-CN"/>
        </w:rPr>
        <w:t>8.《习近平在学习贯彻党的二十大精神研讨班开班式上发表重要讲话强调 正确理解和大力推进中国式现代化》，《人民日报》2023年2月8日。</w:t>
      </w:r>
    </w:p>
    <w:p>
      <w:pPr>
        <w:pStyle w:val="17"/>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ascii="宋体" w:hAnsi="宋体" w:eastAsia="宋体" w:cs="宋体"/>
          <w:sz w:val="24"/>
          <w:szCs w:val="24"/>
        </w:rPr>
        <w:t>本书编写组</w:t>
      </w:r>
      <w:r>
        <w:rPr>
          <w:rFonts w:hint="eastAsia" w:ascii="宋体" w:hAnsi="宋体" w:eastAsia="宋体" w:cs="宋体"/>
          <w:sz w:val="24"/>
          <w:szCs w:val="24"/>
          <w:lang w:val="en-US" w:eastAsia="zh-CN"/>
        </w:rPr>
        <w:t>.&lt;</w:t>
      </w:r>
      <w:r>
        <w:rPr>
          <w:rFonts w:ascii="宋体" w:hAnsi="宋体" w:eastAsia="宋体" w:cs="宋体"/>
          <w:sz w:val="24"/>
          <w:szCs w:val="24"/>
        </w:rPr>
        <w:t>中共中央关于坚持和完善中国特色社会主义制度</w:t>
      </w:r>
      <w:r>
        <w:rPr>
          <w:rFonts w:hint="eastAsia" w:ascii="宋体" w:hAnsi="宋体" w:eastAsia="宋体" w:cs="宋体"/>
          <w:sz w:val="24"/>
          <w:szCs w:val="24"/>
          <w:lang w:eastAsia="zh-CN"/>
        </w:rPr>
        <w:t>、</w:t>
      </w:r>
      <w:r>
        <w:rPr>
          <w:rFonts w:ascii="宋体" w:hAnsi="宋体" w:eastAsia="宋体" w:cs="宋体"/>
          <w:sz w:val="24"/>
          <w:szCs w:val="24"/>
        </w:rPr>
        <w:t>推进国家治理体系和治理能力现代化若干重大问题的决定</w:t>
      </w:r>
      <w:r>
        <w:rPr>
          <w:rFonts w:hint="eastAsia" w:ascii="宋体" w:hAnsi="宋体" w:eastAsia="宋体" w:cs="宋体"/>
          <w:sz w:val="24"/>
          <w:szCs w:val="24"/>
          <w:lang w:eastAsia="zh-CN"/>
        </w:rPr>
        <w:t>〉</w:t>
      </w:r>
      <w:r>
        <w:rPr>
          <w:rFonts w:ascii="宋体" w:hAnsi="宋体" w:eastAsia="宋体" w:cs="宋体"/>
          <w:sz w:val="24"/>
          <w:szCs w:val="24"/>
        </w:rPr>
        <w:t>辅导读本</w:t>
      </w:r>
      <w:r>
        <w:rPr>
          <w:rFonts w:hint="eastAsia" w:ascii="宋体" w:hAnsi="宋体" w:eastAsia="宋体" w:cs="宋体"/>
          <w:sz w:val="24"/>
          <w:szCs w:val="24"/>
          <w:lang w:val="en-US" w:eastAsia="zh-CN"/>
        </w:rPr>
        <w:t>[M]</w:t>
      </w:r>
      <w:r>
        <w:rPr>
          <w:rFonts w:ascii="宋体" w:hAnsi="宋体" w:eastAsia="宋体" w:cs="宋体"/>
          <w:sz w:val="24"/>
          <w:szCs w:val="24"/>
        </w:rPr>
        <w:t>北京</w:t>
      </w:r>
      <w:r>
        <w:rPr>
          <w:rFonts w:hint="eastAsia" w:ascii="宋体" w:hAnsi="宋体" w:eastAsia="宋体" w:cs="宋体"/>
          <w:sz w:val="24"/>
          <w:szCs w:val="24"/>
          <w:lang w:val="en-US" w:eastAsia="zh-CN"/>
        </w:rPr>
        <w:t>.</w:t>
      </w:r>
      <w:r>
        <w:rPr>
          <w:rFonts w:ascii="宋体" w:hAnsi="宋体" w:eastAsia="宋体" w:cs="宋体"/>
          <w:sz w:val="24"/>
          <w:szCs w:val="24"/>
        </w:rPr>
        <w:t>人民出版社</w:t>
      </w:r>
      <w:r>
        <w:rPr>
          <w:rFonts w:hint="eastAsia" w:ascii="宋体" w:hAnsi="宋体" w:eastAsia="宋体" w:cs="宋体"/>
          <w:sz w:val="24"/>
          <w:szCs w:val="24"/>
          <w:lang w:val="en-US" w:eastAsia="zh-CN"/>
        </w:rPr>
        <w:t>.</w:t>
      </w:r>
      <w:r>
        <w:rPr>
          <w:rFonts w:ascii="宋体" w:hAnsi="宋体" w:eastAsia="宋体" w:cs="宋体"/>
          <w:sz w:val="24"/>
          <w:szCs w:val="24"/>
        </w:rPr>
        <w:t>2019</w:t>
      </w:r>
      <w:r>
        <w:rPr>
          <w:rFonts w:hint="eastAsia" w:ascii="宋体" w:hAnsi="宋体" w:eastAsia="宋体" w:cs="宋体"/>
          <w:sz w:val="24"/>
          <w:szCs w:val="24"/>
          <w:lang w:val="en-US" w:eastAsia="zh-CN"/>
        </w:rPr>
        <w:t>.</w:t>
      </w:r>
    </w:p>
    <w:p>
      <w:pPr>
        <w:pStyle w:val="17"/>
        <w:spacing w:line="420" w:lineRule="exact"/>
        <w:ind w:firstLine="480" w:firstLineChars="200"/>
        <w:rPr>
          <w:rFonts w:asciiTheme="minorEastAsia" w:hAnsiTheme="minorEastAsia" w:cstheme="minorEastAsia"/>
          <w:sz w:val="24"/>
        </w:rPr>
      </w:pPr>
      <w:r>
        <w:rPr>
          <w:rFonts w:hint="eastAsia" w:ascii="宋体" w:hAnsi="宋体" w:eastAsia="宋体" w:cs="宋体"/>
          <w:sz w:val="24"/>
          <w:szCs w:val="24"/>
          <w:lang w:val="en-US" w:eastAsia="zh-CN"/>
        </w:rPr>
        <w:t>10.</w:t>
      </w:r>
      <w:r>
        <w:rPr>
          <w:rFonts w:ascii="宋体" w:hAnsi="宋体" w:eastAsia="宋体" w:cs="宋体"/>
          <w:sz w:val="24"/>
          <w:szCs w:val="24"/>
        </w:rPr>
        <w:t>习近平</w:t>
      </w:r>
      <w:r>
        <w:rPr>
          <w:rFonts w:hint="eastAsia" w:ascii="宋体" w:hAnsi="宋体" w:eastAsia="宋体" w:cs="宋体"/>
          <w:sz w:val="24"/>
          <w:szCs w:val="24"/>
          <w:lang w:val="en-US" w:eastAsia="zh-CN"/>
        </w:rPr>
        <w:t>.</w:t>
      </w:r>
      <w:r>
        <w:rPr>
          <w:rFonts w:ascii="宋体" w:hAnsi="宋体" w:eastAsia="宋体" w:cs="宋体"/>
          <w:sz w:val="24"/>
          <w:szCs w:val="24"/>
        </w:rPr>
        <w:t>努力开创中国特色大国外交新局面</w:t>
      </w:r>
      <w:r>
        <w:rPr>
          <w:rFonts w:hint="eastAsia" w:ascii="宋体" w:hAnsi="宋体" w:eastAsia="宋体" w:cs="宋体"/>
          <w:sz w:val="24"/>
          <w:szCs w:val="24"/>
          <w:lang w:val="en-US" w:eastAsia="zh-CN"/>
        </w:rPr>
        <w:t>[EB/OL].</w:t>
      </w:r>
      <w:r>
        <w:rPr>
          <w:rFonts w:ascii="宋体" w:hAnsi="宋体" w:eastAsia="宋体" w:cs="宋体"/>
          <w:sz w:val="24"/>
          <w:szCs w:val="24"/>
        </w:rPr>
        <w:t>新华网2018</w:t>
      </w:r>
      <w:r>
        <w:rPr>
          <w:rFonts w:hint="eastAsia" w:ascii="宋体" w:hAnsi="宋体" w:eastAsia="宋体" w:cs="宋体"/>
          <w:sz w:val="24"/>
          <w:szCs w:val="24"/>
          <w:lang w:val="en-US" w:eastAsia="zh-CN"/>
        </w:rPr>
        <w:t>-</w:t>
      </w:r>
      <w:r>
        <w:rPr>
          <w:rFonts w:ascii="宋体" w:hAnsi="宋体" w:eastAsia="宋体" w:cs="宋体"/>
          <w:sz w:val="24"/>
          <w:szCs w:val="24"/>
        </w:rPr>
        <w:t>06-23</w:t>
      </w:r>
    </w:p>
    <w:p>
      <w:pPr>
        <w:pStyle w:val="17"/>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八、课程其它说明（若有）</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形势与政策具有很强的时效性和现实性,由此决定了其变动内容多，稳定内容少的突出特点。鉴于此，形势与政策教学大纲必须根据形势的变化及时进行调整。具体教学内容以每学期中宣部和教育部颁布的形势与政策教学要点为准。</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kern w:val="0"/>
          <w:sz w:val="24"/>
          <w:szCs w:val="24"/>
          <w:lang w:val="en-US" w:eastAsia="zh-CN" w:bidi="ar-SA"/>
        </w:rPr>
      </w:pPr>
    </w:p>
    <w:p>
      <w:pPr>
        <w:spacing w:line="30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附件：评分标准</w:t>
      </w:r>
    </w:p>
    <w:tbl>
      <w:tblPr>
        <w:tblStyle w:val="1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1417"/>
        <w:gridCol w:w="1559"/>
        <w:gridCol w:w="156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pStyle w:val="19"/>
              <w:rPr>
                <w:rFonts w:asciiTheme="minorEastAsia" w:hAnsiTheme="minorEastAsia" w:cstheme="minorEastAsia"/>
                <w:kern w:val="2"/>
                <w:sz w:val="21"/>
                <w:szCs w:val="21"/>
              </w:rPr>
            </w:pPr>
            <w:r>
              <w:rPr>
                <w:rFonts w:hint="eastAsia" w:asciiTheme="minorEastAsia" w:hAnsiTheme="minorEastAsia" w:cstheme="minorEastAsia"/>
                <w:kern w:val="2"/>
                <w:sz w:val="21"/>
                <w:szCs w:val="21"/>
              </w:rPr>
              <w:t>考核环节</w:t>
            </w:r>
          </w:p>
        </w:tc>
        <w:tc>
          <w:tcPr>
            <w:tcW w:w="1560" w:type="dxa"/>
            <w:vAlign w:val="center"/>
          </w:tcPr>
          <w:p>
            <w:pPr>
              <w:spacing w:line="240" w:lineRule="exact"/>
              <w:rPr>
                <w:rFonts w:asciiTheme="minorEastAsia" w:hAnsiTheme="minorEastAsia" w:cstheme="minorEastAsia"/>
                <w:b/>
                <w:bCs/>
                <w:szCs w:val="21"/>
              </w:rPr>
            </w:pPr>
            <w:r>
              <w:rPr>
                <w:rFonts w:hint="eastAsia" w:asciiTheme="minorEastAsia" w:hAnsiTheme="minorEastAsia" w:cstheme="minorEastAsia"/>
                <w:b/>
                <w:bCs/>
                <w:szCs w:val="21"/>
              </w:rPr>
              <w:t>优（90～100）</w:t>
            </w:r>
          </w:p>
        </w:tc>
        <w:tc>
          <w:tcPr>
            <w:tcW w:w="1417" w:type="dxa"/>
            <w:vAlign w:val="center"/>
          </w:tcPr>
          <w:p>
            <w:pPr>
              <w:spacing w:line="240" w:lineRule="exact"/>
              <w:rPr>
                <w:rFonts w:asciiTheme="minorEastAsia" w:hAnsiTheme="minorEastAsia" w:cstheme="minorEastAsia"/>
                <w:b/>
                <w:bCs/>
                <w:szCs w:val="21"/>
              </w:rPr>
            </w:pPr>
            <w:r>
              <w:rPr>
                <w:rFonts w:hint="eastAsia" w:asciiTheme="minorEastAsia" w:hAnsiTheme="minorEastAsia" w:cstheme="minorEastAsia"/>
                <w:b/>
                <w:bCs/>
                <w:szCs w:val="21"/>
              </w:rPr>
              <w:t>良（80～89）</w:t>
            </w:r>
          </w:p>
        </w:tc>
        <w:tc>
          <w:tcPr>
            <w:tcW w:w="1559" w:type="dxa"/>
            <w:vAlign w:val="center"/>
          </w:tcPr>
          <w:p>
            <w:pPr>
              <w:spacing w:line="240" w:lineRule="exact"/>
              <w:rPr>
                <w:rFonts w:asciiTheme="minorEastAsia" w:hAnsiTheme="minorEastAsia" w:cstheme="minorEastAsia"/>
                <w:b/>
                <w:bCs/>
                <w:szCs w:val="21"/>
              </w:rPr>
            </w:pPr>
            <w:r>
              <w:rPr>
                <w:rFonts w:hint="eastAsia" w:asciiTheme="minorEastAsia" w:hAnsiTheme="minorEastAsia" w:cstheme="minorEastAsia"/>
                <w:b/>
                <w:bCs/>
                <w:szCs w:val="21"/>
              </w:rPr>
              <w:t>中等（70～79）</w:t>
            </w:r>
          </w:p>
        </w:tc>
        <w:tc>
          <w:tcPr>
            <w:tcW w:w="1560" w:type="dxa"/>
            <w:vAlign w:val="center"/>
          </w:tcPr>
          <w:p>
            <w:pPr>
              <w:spacing w:line="240" w:lineRule="exact"/>
              <w:rPr>
                <w:rFonts w:asciiTheme="minorEastAsia" w:hAnsiTheme="minorEastAsia" w:cstheme="minorEastAsia"/>
                <w:b/>
                <w:bCs/>
                <w:szCs w:val="21"/>
              </w:rPr>
            </w:pPr>
            <w:r>
              <w:rPr>
                <w:rFonts w:hint="eastAsia" w:asciiTheme="minorEastAsia" w:hAnsiTheme="minorEastAsia" w:cstheme="minorEastAsia"/>
                <w:b/>
                <w:bCs/>
                <w:szCs w:val="21"/>
              </w:rPr>
              <w:t>及格（60～69）</w:t>
            </w:r>
          </w:p>
        </w:tc>
        <w:tc>
          <w:tcPr>
            <w:tcW w:w="1701"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不及格（&lt;60）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pStyle w:val="20"/>
              <w:spacing w:line="240" w:lineRule="auto"/>
              <w:jc w:val="cente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理论教学部分</w:t>
            </w:r>
          </w:p>
        </w:tc>
        <w:tc>
          <w:tcPr>
            <w:tcW w:w="156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观点正确、中心突出，能密切联系实际；2.论据充分、准确，论证符合推理，分析问题全面、深刻，逻辑性强，层次分明，结构严谨；3.文笔流畅，书写符合格式；4.科学性强，有新意，有自己的见解；具有一定的现实意义或学术价值。</w:t>
            </w:r>
          </w:p>
        </w:tc>
        <w:tc>
          <w:tcPr>
            <w:tcW w:w="141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1.观点正确，中心明确，能联系实际；2.能抓住实质问题，分析较为全面中肯，做到有理有据层次分明，结构完整；3.语句通顺，书写符合格式；4.科学性较强，有自己的见解，有一定的现实意义。</w:t>
            </w:r>
          </w:p>
        </w:tc>
        <w:tc>
          <w:tcPr>
            <w:tcW w:w="1559"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1.观点正确，中心较明确，能联系实际；2.分析时基本能用论据说明论点，结构比较完整；3.语句基本通顺，书写基本符合格式。</w:t>
            </w:r>
          </w:p>
        </w:tc>
        <w:tc>
          <w:tcPr>
            <w:tcW w:w="156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1.观点基本正确，文章有中心；2.分析时注意用论据说明论点，但欠全面、准确，层次尚清楚；3.书写基本符合格式，但文句有语病。</w:t>
            </w:r>
          </w:p>
        </w:tc>
        <w:tc>
          <w:tcPr>
            <w:tcW w:w="170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观点违背党和国家的路线、方针和基本政策；2.文章有原则性错误，或基本上没有掌握已学的专业知识、技能；3.文章无中心，主要论据失真或论据、观点、结论不相一致，文字表达能力差；4.文章无中心，逻辑混乱，文字表达能力差，字数少于800字，书写潦草看不明白；5容抄袭他人成果，或由他人代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1" w:hRule="atLeast"/>
          <w:jc w:val="center"/>
        </w:trPr>
        <w:tc>
          <w:tcPr>
            <w:tcW w:w="1696" w:type="dxa"/>
            <w:vAlign w:val="center"/>
          </w:tcPr>
          <w:p>
            <w:pPr>
              <w:pStyle w:val="20"/>
              <w:spacing w:line="240" w:lineRule="auto"/>
              <w:jc w:val="center"/>
              <w:rPr>
                <w:rFonts w:hint="eastAsia" w:asciiTheme="minorEastAsia" w:hAnsiTheme="minorEastAsia" w:eastAsiaTheme="minorEastAsia" w:cstheme="minorEastAsia"/>
                <w:lang w:eastAsia="zh-CN"/>
              </w:rPr>
            </w:pPr>
            <w:r>
              <w:rPr>
                <w:rFonts w:hint="eastAsia" w:asciiTheme="minorEastAsia" w:hAnsiTheme="minorEastAsia" w:cstheme="minorEastAsia"/>
                <w:color w:val="000000"/>
                <w:lang w:eastAsia="zh-CN"/>
              </w:rPr>
              <w:t>实践教学部分</w:t>
            </w:r>
          </w:p>
        </w:tc>
        <w:tc>
          <w:tcPr>
            <w:tcW w:w="156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积极参与实践，深入实际调查研究，形成高质量实践成果，实践报告理论与实践紧密结合，有自己的观点和视角,分析深入，逻辑性强,行文语言流畅,格式规范。</w:t>
            </w:r>
          </w:p>
        </w:tc>
        <w:tc>
          <w:tcPr>
            <w:tcW w:w="141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主动参与实际调查，实践成果内涵丰富，实践报告理论与实际结合，有自己的观点，语言较流畅，格式较规范。</w:t>
            </w:r>
          </w:p>
        </w:tc>
        <w:tc>
          <w:tcPr>
            <w:tcW w:w="1559"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能参与实践，实践成果有一定新意，实践报告能结合自己的实践内容撰写，但分析欠深入,文章逻辑性不强，行文语言欠流畅，格式欠规范。</w:t>
            </w:r>
          </w:p>
        </w:tc>
        <w:tc>
          <w:tcPr>
            <w:tcW w:w="156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能参与实践，能形成实践成果，但实践报告没有结合自己的实践来开展研究,纯属理论性文章,没有自己的观点。</w:t>
            </w:r>
          </w:p>
        </w:tc>
        <w:tc>
          <w:tcPr>
            <w:tcW w:w="170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学生没有参与实践,提交的实践成果和报告明显脱离实践活动的内容，且有明显拼凑或网络下载抄袭痕迹。</w:t>
            </w:r>
          </w:p>
        </w:tc>
      </w:tr>
    </w:tbl>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kern w:val="0"/>
          <w:sz w:val="24"/>
          <w:szCs w:val="24"/>
          <w:lang w:val="en-US" w:eastAsia="zh-CN" w:bidi="ar-SA"/>
        </w:rPr>
      </w:pPr>
    </w:p>
    <w:sectPr>
      <w:headerReference r:id="rId3" w:type="default"/>
      <w:footerReference r:id="rId4" w:type="default"/>
      <w:pgSz w:w="11906" w:h="16838"/>
      <w:pgMar w:top="1440" w:right="1797" w:bottom="1440" w:left="179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宋体e眠副浡渀.">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230" w:firstLineChars="2350"/>
    </w:pPr>
    <w:r>
      <w:fldChar w:fldCharType="begin"/>
    </w:r>
    <w:r>
      <w:rPr>
        <w:rStyle w:val="13"/>
      </w:rPr>
      <w:instrText xml:space="preserve"> PAGE </w:instrText>
    </w:r>
    <w:r>
      <w:fldChar w:fldCharType="separate"/>
    </w:r>
    <w:r>
      <w:rPr>
        <w:rStyle w:val="13"/>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2AF37C"/>
    <w:multiLevelType w:val="singleLevel"/>
    <w:tmpl w:val="4E2AF37C"/>
    <w:lvl w:ilvl="0" w:tentative="0">
      <w:start w:val="2"/>
      <w:numFmt w:val="chineseCounting"/>
      <w:suff w:val="nothing"/>
      <w:lvlText w:val="（%1）"/>
      <w:lvlJc w:val="left"/>
      <w:rPr>
        <w:rFonts w:hint="eastAsia"/>
      </w:rPr>
    </w:lvl>
  </w:abstractNum>
  <w:abstractNum w:abstractNumId="1">
    <w:nsid w:val="68B83288"/>
    <w:multiLevelType w:val="singleLevel"/>
    <w:tmpl w:val="68B8328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trackRevisions w:val="1"/>
  <w:documentProtection w:enforcement="0"/>
  <w:defaultTabStop w:val="420"/>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Mjg2YTIxN2EwMGUxZDFkNWRmYzM2NzY2ODI4NDIifQ=="/>
  </w:docVars>
  <w:rsids>
    <w:rsidRoot w:val="5CC60D83"/>
    <w:rsid w:val="00072B62"/>
    <w:rsid w:val="000C596F"/>
    <w:rsid w:val="001C56C2"/>
    <w:rsid w:val="001E5EB2"/>
    <w:rsid w:val="0020318E"/>
    <w:rsid w:val="002C041A"/>
    <w:rsid w:val="00330FB9"/>
    <w:rsid w:val="004346D2"/>
    <w:rsid w:val="0044061F"/>
    <w:rsid w:val="00634704"/>
    <w:rsid w:val="00717446"/>
    <w:rsid w:val="00720F25"/>
    <w:rsid w:val="007E6848"/>
    <w:rsid w:val="00836FB1"/>
    <w:rsid w:val="00871680"/>
    <w:rsid w:val="008E4BB1"/>
    <w:rsid w:val="00A05071"/>
    <w:rsid w:val="00A06DD1"/>
    <w:rsid w:val="00C10C15"/>
    <w:rsid w:val="00C71A86"/>
    <w:rsid w:val="00C864C1"/>
    <w:rsid w:val="00D671F5"/>
    <w:rsid w:val="00DA3599"/>
    <w:rsid w:val="00E324B3"/>
    <w:rsid w:val="00E864B5"/>
    <w:rsid w:val="00E8673E"/>
    <w:rsid w:val="00E97416"/>
    <w:rsid w:val="00EB632C"/>
    <w:rsid w:val="0128726C"/>
    <w:rsid w:val="02396AC0"/>
    <w:rsid w:val="02761566"/>
    <w:rsid w:val="039B70CE"/>
    <w:rsid w:val="03C32DC2"/>
    <w:rsid w:val="04A876A0"/>
    <w:rsid w:val="05E7587A"/>
    <w:rsid w:val="07F4622A"/>
    <w:rsid w:val="09423E1E"/>
    <w:rsid w:val="09BF299F"/>
    <w:rsid w:val="09EE5B22"/>
    <w:rsid w:val="0A236460"/>
    <w:rsid w:val="0BC56611"/>
    <w:rsid w:val="0DCD67C3"/>
    <w:rsid w:val="0E504223"/>
    <w:rsid w:val="0EDA6925"/>
    <w:rsid w:val="0F922871"/>
    <w:rsid w:val="105B4CED"/>
    <w:rsid w:val="10D10E58"/>
    <w:rsid w:val="13087403"/>
    <w:rsid w:val="154723D6"/>
    <w:rsid w:val="161F443F"/>
    <w:rsid w:val="16477848"/>
    <w:rsid w:val="1797148B"/>
    <w:rsid w:val="184C5351"/>
    <w:rsid w:val="18AC6143"/>
    <w:rsid w:val="18B9414E"/>
    <w:rsid w:val="1988154C"/>
    <w:rsid w:val="19984E25"/>
    <w:rsid w:val="1B2236A7"/>
    <w:rsid w:val="1B990DDA"/>
    <w:rsid w:val="1D8B14C4"/>
    <w:rsid w:val="1F07715A"/>
    <w:rsid w:val="1F80575B"/>
    <w:rsid w:val="1F812C2C"/>
    <w:rsid w:val="215C617A"/>
    <w:rsid w:val="219F3F54"/>
    <w:rsid w:val="23332584"/>
    <w:rsid w:val="23645769"/>
    <w:rsid w:val="23792EC3"/>
    <w:rsid w:val="242D402C"/>
    <w:rsid w:val="246B0A28"/>
    <w:rsid w:val="249328AA"/>
    <w:rsid w:val="25277FFF"/>
    <w:rsid w:val="280A5BDE"/>
    <w:rsid w:val="28CF227B"/>
    <w:rsid w:val="29165FDB"/>
    <w:rsid w:val="299E720E"/>
    <w:rsid w:val="2DB62176"/>
    <w:rsid w:val="2FF86D92"/>
    <w:rsid w:val="33D44726"/>
    <w:rsid w:val="351808E5"/>
    <w:rsid w:val="35B115D7"/>
    <w:rsid w:val="35DA662E"/>
    <w:rsid w:val="37322E6D"/>
    <w:rsid w:val="391A585C"/>
    <w:rsid w:val="39DB056B"/>
    <w:rsid w:val="3A712F99"/>
    <w:rsid w:val="3AFA4E9F"/>
    <w:rsid w:val="3CA92F71"/>
    <w:rsid w:val="3CEF63B7"/>
    <w:rsid w:val="3D2759E2"/>
    <w:rsid w:val="3FE63BF8"/>
    <w:rsid w:val="4007520C"/>
    <w:rsid w:val="426202FB"/>
    <w:rsid w:val="42D60AD1"/>
    <w:rsid w:val="42F644C7"/>
    <w:rsid w:val="43EF3A9B"/>
    <w:rsid w:val="44383138"/>
    <w:rsid w:val="4501089D"/>
    <w:rsid w:val="45A7005E"/>
    <w:rsid w:val="4B6035E0"/>
    <w:rsid w:val="4BA2545A"/>
    <w:rsid w:val="4BC33729"/>
    <w:rsid w:val="4D5A24EC"/>
    <w:rsid w:val="4E3F7CFB"/>
    <w:rsid w:val="51F82E8F"/>
    <w:rsid w:val="532E53B8"/>
    <w:rsid w:val="53791FFD"/>
    <w:rsid w:val="53827B6D"/>
    <w:rsid w:val="53A1580A"/>
    <w:rsid w:val="53F67C7F"/>
    <w:rsid w:val="5451635E"/>
    <w:rsid w:val="5539380D"/>
    <w:rsid w:val="5880289E"/>
    <w:rsid w:val="59360753"/>
    <w:rsid w:val="5C1C7A53"/>
    <w:rsid w:val="5CC60D83"/>
    <w:rsid w:val="5CE25936"/>
    <w:rsid w:val="60F54F3A"/>
    <w:rsid w:val="614C0CAD"/>
    <w:rsid w:val="62324B8B"/>
    <w:rsid w:val="645234E0"/>
    <w:rsid w:val="64CD4D26"/>
    <w:rsid w:val="653C198B"/>
    <w:rsid w:val="65FA3919"/>
    <w:rsid w:val="66782724"/>
    <w:rsid w:val="6688492C"/>
    <w:rsid w:val="66D31333"/>
    <w:rsid w:val="67BF7F6B"/>
    <w:rsid w:val="690C6540"/>
    <w:rsid w:val="69780CB9"/>
    <w:rsid w:val="6A251427"/>
    <w:rsid w:val="6C8E317A"/>
    <w:rsid w:val="6D535020"/>
    <w:rsid w:val="6E70685C"/>
    <w:rsid w:val="704122E9"/>
    <w:rsid w:val="70DB5ADD"/>
    <w:rsid w:val="714351B4"/>
    <w:rsid w:val="71BD7FCD"/>
    <w:rsid w:val="71C7217D"/>
    <w:rsid w:val="72A51B00"/>
    <w:rsid w:val="742F11CE"/>
    <w:rsid w:val="75CA10EA"/>
    <w:rsid w:val="76600C48"/>
    <w:rsid w:val="767A3697"/>
    <w:rsid w:val="790725BF"/>
    <w:rsid w:val="7ADC5CAA"/>
    <w:rsid w:val="7AF91C30"/>
    <w:rsid w:val="7B7F15D8"/>
    <w:rsid w:val="7D711319"/>
    <w:rsid w:val="7E4A1D0E"/>
    <w:rsid w:val="7EBD2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widowControl/>
      <w:ind w:firstLine="420" w:firstLineChars="200"/>
      <w:jc w:val="left"/>
    </w:pPr>
    <w:rPr>
      <w:rFonts w:ascii="Times New Roman" w:hAnsi="Times New Roman"/>
    </w:rPr>
  </w:style>
  <w:style w:type="paragraph" w:styleId="3">
    <w:name w:val="annotation text"/>
    <w:basedOn w:val="1"/>
    <w:link w:val="27"/>
    <w:qFormat/>
    <w:uiPriority w:val="0"/>
    <w:pPr>
      <w:jc w:val="left"/>
    </w:pPr>
  </w:style>
  <w:style w:type="paragraph" w:styleId="4">
    <w:name w:val="Body Text"/>
    <w:basedOn w:val="1"/>
    <w:link w:val="30"/>
    <w:qFormat/>
    <w:uiPriority w:val="0"/>
    <w:pPr>
      <w:autoSpaceDE w:val="0"/>
      <w:autoSpaceDN w:val="0"/>
      <w:adjustRightInd w:val="0"/>
      <w:ind w:left="20"/>
      <w:jc w:val="left"/>
    </w:pPr>
    <w:rPr>
      <w:rFonts w:hint="eastAsia" w:ascii="仿宋" w:hAnsi="Times New Roman" w:eastAsia="仿宋" w:cs="Times New Roman"/>
      <w:kern w:val="0"/>
      <w:sz w:val="32"/>
      <w:szCs w:val="32"/>
    </w:rPr>
  </w:style>
  <w:style w:type="paragraph" w:styleId="5">
    <w:name w:val="Balloon Text"/>
    <w:basedOn w:val="1"/>
    <w:link w:val="25"/>
    <w:qFormat/>
    <w:uiPriority w:val="0"/>
    <w:rPr>
      <w:sz w:val="18"/>
      <w:szCs w:val="18"/>
    </w:rPr>
  </w:style>
  <w:style w:type="paragraph" w:styleId="6">
    <w:name w:val="footer"/>
    <w:basedOn w:val="1"/>
    <w:link w:val="28"/>
    <w:unhideWhenUsed/>
    <w:qFormat/>
    <w:uiPriority w:val="0"/>
    <w:pPr>
      <w:tabs>
        <w:tab w:val="center" w:pos="4153"/>
        <w:tab w:val="right" w:pos="8306"/>
      </w:tabs>
      <w:snapToGrid w:val="0"/>
      <w:jc w:val="left"/>
    </w:pPr>
    <w:rPr>
      <w:sz w:val="18"/>
      <w:szCs w:val="18"/>
    </w:rPr>
  </w:style>
  <w:style w:type="paragraph" w:styleId="7">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9">
    <w:name w:val="annotation subject"/>
    <w:basedOn w:val="3"/>
    <w:next w:val="3"/>
    <w:link w:val="26"/>
    <w:qFormat/>
    <w:uiPriority w:val="0"/>
    <w:rPr>
      <w:b/>
    </w:rPr>
  </w:style>
  <w:style w:type="table" w:styleId="11">
    <w:name w:val="Table Grid"/>
    <w:basedOn w:val="10"/>
    <w:qFormat/>
    <w:uiPriority w:val="0"/>
    <w:pPr>
      <w:spacing w:after="160" w:line="256" w:lineRule="auto"/>
    </w:pPr>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3">
    <w:name w:val="page number"/>
    <w:basedOn w:val="12"/>
    <w:qFormat/>
    <w:uiPriority w:val="99"/>
  </w:style>
  <w:style w:type="character" w:styleId="14">
    <w:name w:val="FollowedHyperlink"/>
    <w:basedOn w:val="12"/>
    <w:qFormat/>
    <w:uiPriority w:val="0"/>
    <w:rPr>
      <w:color w:val="800080"/>
      <w:u w:val="none"/>
    </w:rPr>
  </w:style>
  <w:style w:type="character" w:styleId="15">
    <w:name w:val="Hyperlink"/>
    <w:basedOn w:val="12"/>
    <w:qFormat/>
    <w:uiPriority w:val="0"/>
    <w:rPr>
      <w:color w:val="0000FF"/>
      <w:u w:val="none"/>
    </w:rPr>
  </w:style>
  <w:style w:type="character" w:styleId="16">
    <w:name w:val="annotation reference"/>
    <w:basedOn w:val="12"/>
    <w:qFormat/>
    <w:uiPriority w:val="0"/>
    <w:rPr>
      <w:sz w:val="21"/>
      <w:szCs w:val="21"/>
    </w:rPr>
  </w:style>
  <w:style w:type="paragraph" w:customStyle="1" w:styleId="17">
    <w:name w:val="Default"/>
    <w:link w:val="24"/>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图表居中"/>
    <w:next w:val="1"/>
    <w:qFormat/>
    <w:uiPriority w:val="0"/>
    <w:pPr>
      <w:spacing w:line="240" w:lineRule="atLeast"/>
      <w:jc w:val="center"/>
    </w:pPr>
    <w:rPr>
      <w:rFonts w:ascii="Times New Roman" w:hAnsi="Times New Roman" w:eastAsia="楷体_GB2312" w:cs="Times New Roman"/>
      <w:kern w:val="2"/>
      <w:sz w:val="21"/>
      <w:szCs w:val="21"/>
      <w:lang w:val="en-US" w:eastAsia="zh-CN" w:bidi="ar-SA"/>
    </w:rPr>
  </w:style>
  <w:style w:type="paragraph" w:customStyle="1" w:styleId="19">
    <w:name w:val="！表格首行"/>
    <w:basedOn w:val="1"/>
    <w:qFormat/>
    <w:uiPriority w:val="99"/>
    <w:pPr>
      <w:jc w:val="center"/>
    </w:pPr>
    <w:rPr>
      <w:rFonts w:ascii="宋体" w:hAnsi="宋体"/>
      <w:b/>
      <w:kern w:val="0"/>
      <w:sz w:val="20"/>
      <w:szCs w:val="20"/>
    </w:rPr>
  </w:style>
  <w:style w:type="paragraph" w:customStyle="1" w:styleId="20">
    <w:name w:val="！表格正文"/>
    <w:basedOn w:val="1"/>
    <w:qFormat/>
    <w:uiPriority w:val="99"/>
    <w:pPr>
      <w:spacing w:line="288" w:lineRule="auto"/>
      <w:jc w:val="left"/>
    </w:pPr>
    <w:rPr>
      <w:rFonts w:ascii="宋体" w:hAnsi="宋体"/>
      <w:szCs w:val="21"/>
    </w:rPr>
  </w:style>
  <w:style w:type="paragraph" w:customStyle="1" w:styleId="21">
    <w:name w:val="2大标题"/>
    <w:basedOn w:val="17"/>
    <w:qFormat/>
    <w:uiPriority w:val="0"/>
    <w:pPr>
      <w:spacing w:beforeLines="50" w:afterLines="50" w:line="360" w:lineRule="auto"/>
    </w:pPr>
  </w:style>
  <w:style w:type="paragraph" w:customStyle="1" w:styleId="22">
    <w:name w:val="3小标题"/>
    <w:basedOn w:val="17"/>
    <w:link w:val="23"/>
    <w:qFormat/>
    <w:uiPriority w:val="0"/>
    <w:pPr>
      <w:spacing w:line="360" w:lineRule="auto"/>
      <w:ind w:firstLine="482" w:firstLineChars="200"/>
    </w:pPr>
    <w:rPr>
      <w:rFonts w:ascii="宋体" w:hAnsi="宋体" w:eastAsia="宋体"/>
      <w:b/>
      <w:bCs/>
    </w:rPr>
  </w:style>
  <w:style w:type="character" w:customStyle="1" w:styleId="23">
    <w:name w:val="3小标题 Char"/>
    <w:basedOn w:val="24"/>
    <w:link w:val="22"/>
    <w:qFormat/>
    <w:locked/>
    <w:uiPriority w:val="0"/>
    <w:rPr>
      <w:rFonts w:ascii="宋体" w:hAnsi="宋体" w:eastAsia="宋体" w:cs="黑体"/>
      <w:b/>
      <w:bCs/>
      <w:color w:val="000000"/>
      <w:sz w:val="24"/>
      <w:szCs w:val="24"/>
      <w:lang w:val="en-US" w:eastAsia="zh-CN" w:bidi="ar-SA"/>
    </w:rPr>
  </w:style>
  <w:style w:type="character" w:customStyle="1" w:styleId="24">
    <w:name w:val="Default Char"/>
    <w:basedOn w:val="12"/>
    <w:link w:val="17"/>
    <w:qFormat/>
    <w:locked/>
    <w:uiPriority w:val="0"/>
    <w:rPr>
      <w:rFonts w:ascii="黑体" w:hAnsi="Calibri" w:eastAsia="黑体" w:cs="黑体"/>
      <w:color w:val="000000"/>
      <w:sz w:val="24"/>
      <w:szCs w:val="24"/>
      <w:lang w:val="en-US" w:eastAsia="zh-CN" w:bidi="ar-SA"/>
    </w:rPr>
  </w:style>
  <w:style w:type="character" w:customStyle="1" w:styleId="25">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6">
    <w:name w:val="批注主题 字符"/>
    <w:basedOn w:val="27"/>
    <w:link w:val="9"/>
    <w:qFormat/>
    <w:uiPriority w:val="0"/>
    <w:rPr>
      <w:b/>
      <w:kern w:val="2"/>
      <w:sz w:val="21"/>
      <w:szCs w:val="22"/>
    </w:rPr>
  </w:style>
  <w:style w:type="character" w:customStyle="1" w:styleId="27">
    <w:name w:val="批注文字 字符"/>
    <w:basedOn w:val="12"/>
    <w:link w:val="3"/>
    <w:qFormat/>
    <w:uiPriority w:val="0"/>
    <w:rPr>
      <w:kern w:val="2"/>
      <w:sz w:val="21"/>
      <w:szCs w:val="22"/>
    </w:rPr>
  </w:style>
  <w:style w:type="character" w:customStyle="1" w:styleId="28">
    <w:name w:val="页脚 字符"/>
    <w:basedOn w:val="12"/>
    <w:link w:val="6"/>
    <w:qFormat/>
    <w:uiPriority w:val="0"/>
    <w:rPr>
      <w:rFonts w:ascii="等线" w:hAnsi="等线" w:eastAsia="等线" w:cs="Times New Roman"/>
      <w:kern w:val="2"/>
      <w:sz w:val="18"/>
      <w:szCs w:val="18"/>
    </w:rPr>
  </w:style>
  <w:style w:type="character" w:customStyle="1" w:styleId="29">
    <w:name w:val="页眉 字符"/>
    <w:basedOn w:val="12"/>
    <w:link w:val="7"/>
    <w:qFormat/>
    <w:uiPriority w:val="0"/>
    <w:rPr>
      <w:rFonts w:hint="default" w:ascii="等线" w:hAnsi="等线" w:eastAsia="等线" w:cs="Times New Roman"/>
      <w:kern w:val="2"/>
      <w:sz w:val="18"/>
      <w:szCs w:val="18"/>
    </w:rPr>
  </w:style>
  <w:style w:type="character" w:customStyle="1" w:styleId="30">
    <w:name w:val="正文文本 字符"/>
    <w:basedOn w:val="12"/>
    <w:link w:val="4"/>
    <w:qFormat/>
    <w:uiPriority w:val="0"/>
    <w:rPr>
      <w:rFonts w:hint="eastAsia" w:ascii="仿宋" w:hAnsi="Times New Roman" w:eastAsia="仿宋" w:cs="仿宋"/>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6</Pages>
  <Words>3989</Words>
  <Characters>4117</Characters>
  <Lines>14</Lines>
  <Paragraphs>4</Paragraphs>
  <TotalTime>0</TotalTime>
  <ScaleCrop>false</ScaleCrop>
  <LinksUpToDate>false</LinksUpToDate>
  <CharactersWithSpaces>4121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2018-11-22T00:39:00Z</dcterms:created>
  <dc:creator>Irene</dc:creator>
  <cp:lastModifiedBy>希望</cp:lastModifiedBy>
  <cp:lastPrinted>2022-09-28T01:17:00Z</cp:lastPrinted>
  <dcterms:modified xsi:type="dcterms:W3CDTF">2024-05-21T06:47:36Z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RubyTemplateID" linkTarget="0">
    <vt:lpwstr>6</vt:lpwstr>
  </property>
  <property fmtid="{D5CDD505-2E9C-101B-9397-08002B2CF9AE}" pid="4" name="ICV">
    <vt:lpwstr>832E6875500F420F8AE8D5AF6AE17A8B_13</vt:lpwstr>
  </property>
</Properties>
</file>